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5E0A8" w14:textId="53278AEE" w:rsidR="00BD2B59" w:rsidRPr="00663D6C" w:rsidRDefault="00BD2B59" w:rsidP="00BD2B59">
      <w:pPr>
        <w:jc w:val="center"/>
        <w:rPr>
          <w:rStyle w:val="rynqvb"/>
          <w:b/>
          <w:bCs/>
          <w:lang w:val="en"/>
        </w:rPr>
      </w:pPr>
      <w:r w:rsidRPr="00663D6C">
        <w:rPr>
          <w:rStyle w:val="rynqvb"/>
          <w:b/>
          <w:bCs/>
          <w:lang w:val="en"/>
        </w:rPr>
        <w:t>F</w:t>
      </w:r>
      <w:r w:rsidRPr="00663D6C">
        <w:rPr>
          <w:rStyle w:val="rynqvb"/>
          <w:b/>
          <w:bCs/>
          <w:lang w:val="en"/>
        </w:rPr>
        <w:t>lood</w:t>
      </w:r>
      <w:r w:rsidRPr="00663D6C">
        <w:rPr>
          <w:rStyle w:val="rynqvb"/>
          <w:b/>
          <w:bCs/>
          <w:lang w:val="en"/>
        </w:rPr>
        <w:t xml:space="preserve"> A</w:t>
      </w:r>
      <w:r w:rsidRPr="00663D6C">
        <w:rPr>
          <w:rStyle w:val="rynqvb"/>
          <w:b/>
          <w:bCs/>
          <w:lang w:val="en"/>
        </w:rPr>
        <w:t>nalysis</w:t>
      </w:r>
      <w:r w:rsidRPr="00663D6C">
        <w:rPr>
          <w:rStyle w:val="rynqvb"/>
          <w:b/>
          <w:bCs/>
          <w:lang w:val="en"/>
        </w:rPr>
        <w:t xml:space="preserve"> B</w:t>
      </w:r>
      <w:r w:rsidRPr="00663D6C">
        <w:rPr>
          <w:rStyle w:val="rynqvb"/>
          <w:b/>
          <w:bCs/>
          <w:lang w:val="en"/>
        </w:rPr>
        <w:t>ased on</w:t>
      </w:r>
      <w:r w:rsidRPr="00663D6C">
        <w:rPr>
          <w:rStyle w:val="rynqvb"/>
          <w:b/>
          <w:bCs/>
          <w:lang w:val="en"/>
        </w:rPr>
        <w:t xml:space="preserve"> </w:t>
      </w:r>
      <w:r w:rsidRPr="00663D6C">
        <w:rPr>
          <w:rStyle w:val="rynqvb"/>
          <w:b/>
          <w:bCs/>
          <w:lang w:val="en"/>
        </w:rPr>
        <w:t xml:space="preserve">the </w:t>
      </w:r>
      <w:r w:rsidRPr="00663D6C">
        <w:rPr>
          <w:rStyle w:val="rynqvb"/>
          <w:b/>
          <w:bCs/>
          <w:lang w:val="en"/>
        </w:rPr>
        <w:t>I</w:t>
      </w:r>
      <w:r w:rsidRPr="00663D6C">
        <w:rPr>
          <w:rStyle w:val="rynqvb"/>
          <w:b/>
          <w:bCs/>
          <w:lang w:val="en"/>
        </w:rPr>
        <w:t>nfluence of Geomorphology and Rainfall Patterns in the Tallo River Flow Area, Makassar City, South Sulawesi Province, Indonesia</w:t>
      </w:r>
    </w:p>
    <w:p w14:paraId="0E1E9AD3" w14:textId="77777777" w:rsidR="00BD2B59" w:rsidRPr="000E0E44" w:rsidRDefault="00BD2B59" w:rsidP="00BD2B59">
      <w:pPr>
        <w:jc w:val="center"/>
        <w:rPr>
          <w:b/>
          <w:bCs/>
          <w:sz w:val="28"/>
          <w:szCs w:val="28"/>
        </w:rPr>
      </w:pPr>
    </w:p>
    <w:p w14:paraId="5FD9264A" w14:textId="3ED06C72" w:rsidR="00C54C8D" w:rsidRPr="000E0E44" w:rsidRDefault="00BD2B59" w:rsidP="00C54C8D">
      <w:pPr>
        <w:spacing w:line="360" w:lineRule="auto"/>
        <w:jc w:val="center"/>
        <w:rPr>
          <w:sz w:val="22"/>
          <w:szCs w:val="22"/>
        </w:rPr>
      </w:pPr>
      <w:r>
        <w:rPr>
          <w:sz w:val="22"/>
          <w:szCs w:val="22"/>
        </w:rPr>
        <w:t>Hendra P</w:t>
      </w:r>
      <w:r w:rsidR="00C54C8D" w:rsidRPr="000E0E44">
        <w:rPr>
          <w:sz w:val="22"/>
          <w:szCs w:val="22"/>
        </w:rPr>
        <w:t xml:space="preserve">. </w:t>
      </w:r>
      <w:r w:rsidR="00C54C8D" w:rsidRPr="000E0E44">
        <w:rPr>
          <w:sz w:val="22"/>
          <w:szCs w:val="22"/>
          <w:vertAlign w:val="superscript"/>
        </w:rPr>
        <w:t>1*</w:t>
      </w:r>
      <w:r w:rsidR="00C54C8D" w:rsidRPr="000E0E44">
        <w:rPr>
          <w:sz w:val="22"/>
          <w:szCs w:val="22"/>
        </w:rPr>
        <w:t xml:space="preserve">, </w:t>
      </w:r>
      <w:r>
        <w:rPr>
          <w:sz w:val="22"/>
          <w:szCs w:val="22"/>
        </w:rPr>
        <w:t>Ilham A</w:t>
      </w:r>
      <w:r w:rsidR="00C54C8D" w:rsidRPr="000E0E44">
        <w:rPr>
          <w:sz w:val="22"/>
          <w:szCs w:val="22"/>
        </w:rPr>
        <w:t>.</w:t>
      </w:r>
      <w:r w:rsidR="00C54C8D" w:rsidRPr="000E0E44">
        <w:rPr>
          <w:sz w:val="22"/>
          <w:szCs w:val="22"/>
          <w:vertAlign w:val="superscript"/>
        </w:rPr>
        <w:t>2</w:t>
      </w:r>
      <w:r w:rsidR="00C54C8D" w:rsidRPr="000E0E44">
        <w:rPr>
          <w:sz w:val="22"/>
          <w:szCs w:val="22"/>
        </w:rPr>
        <w:t xml:space="preserve">, </w:t>
      </w:r>
      <w:r>
        <w:rPr>
          <w:sz w:val="22"/>
          <w:szCs w:val="22"/>
        </w:rPr>
        <w:t>and Intan A</w:t>
      </w:r>
      <w:r w:rsidR="00C54C8D" w:rsidRPr="000E0E44">
        <w:rPr>
          <w:sz w:val="22"/>
          <w:szCs w:val="22"/>
        </w:rPr>
        <w:t>.</w:t>
      </w:r>
      <w:r w:rsidR="005F381C">
        <w:rPr>
          <w:sz w:val="22"/>
          <w:szCs w:val="22"/>
          <w:vertAlign w:val="superscript"/>
        </w:rPr>
        <w:t>3</w:t>
      </w:r>
      <w:r w:rsidR="00C54C8D" w:rsidRPr="000E0E44">
        <w:rPr>
          <w:sz w:val="22"/>
          <w:szCs w:val="22"/>
        </w:rPr>
        <w:t xml:space="preserve"> </w:t>
      </w:r>
    </w:p>
    <w:p w14:paraId="756C573A" w14:textId="371A1879" w:rsidR="005F381C" w:rsidRPr="005F381C" w:rsidRDefault="005F381C" w:rsidP="005F381C">
      <w:pPr>
        <w:spacing w:line="360" w:lineRule="auto"/>
        <w:jc w:val="center"/>
        <w:rPr>
          <w:sz w:val="22"/>
          <w:szCs w:val="22"/>
        </w:rPr>
      </w:pPr>
      <w:r w:rsidRPr="005F381C">
        <w:rPr>
          <w:sz w:val="22"/>
          <w:szCs w:val="22"/>
          <w:vertAlign w:val="superscript"/>
        </w:rPr>
        <w:t>1</w:t>
      </w:r>
      <w:r w:rsidR="00BD2B59">
        <w:rPr>
          <w:sz w:val="22"/>
          <w:szCs w:val="22"/>
        </w:rPr>
        <w:t>Department of Geological Engineering</w:t>
      </w:r>
      <w:r w:rsidRPr="005F381C">
        <w:rPr>
          <w:sz w:val="22"/>
          <w:szCs w:val="22"/>
        </w:rPr>
        <w:t>, Faculty</w:t>
      </w:r>
      <w:r w:rsidR="00BD2B59">
        <w:rPr>
          <w:sz w:val="22"/>
          <w:szCs w:val="22"/>
        </w:rPr>
        <w:t xml:space="preserve"> of </w:t>
      </w:r>
      <w:proofErr w:type="gramStart"/>
      <w:r w:rsidR="00BD2B59">
        <w:rPr>
          <w:sz w:val="22"/>
          <w:szCs w:val="22"/>
        </w:rPr>
        <w:t xml:space="preserve">Engineering </w:t>
      </w:r>
      <w:r w:rsidRPr="005F381C">
        <w:rPr>
          <w:sz w:val="22"/>
          <w:szCs w:val="22"/>
        </w:rPr>
        <w:t>,</w:t>
      </w:r>
      <w:proofErr w:type="gramEnd"/>
      <w:r w:rsidRPr="005F381C">
        <w:rPr>
          <w:sz w:val="22"/>
          <w:szCs w:val="22"/>
        </w:rPr>
        <w:t xml:space="preserve"> </w:t>
      </w:r>
      <w:r w:rsidR="00BD2B59">
        <w:rPr>
          <w:sz w:val="22"/>
          <w:szCs w:val="22"/>
        </w:rPr>
        <w:t xml:space="preserve">Hasanuddin </w:t>
      </w:r>
      <w:r w:rsidRPr="005F381C">
        <w:rPr>
          <w:sz w:val="22"/>
          <w:szCs w:val="22"/>
        </w:rPr>
        <w:t xml:space="preserve">University, </w:t>
      </w:r>
      <w:r w:rsidR="00BD2B59">
        <w:rPr>
          <w:sz w:val="22"/>
          <w:szCs w:val="22"/>
        </w:rPr>
        <w:t>Indonesia</w:t>
      </w:r>
    </w:p>
    <w:p w14:paraId="6B507971" w14:textId="5C6ED745" w:rsidR="00BD2B59" w:rsidRPr="005F381C" w:rsidRDefault="00BD2B59" w:rsidP="00BD2B59">
      <w:pPr>
        <w:spacing w:line="360" w:lineRule="auto"/>
        <w:jc w:val="center"/>
        <w:rPr>
          <w:sz w:val="22"/>
          <w:szCs w:val="22"/>
        </w:rPr>
      </w:pPr>
      <w:r>
        <w:rPr>
          <w:sz w:val="22"/>
          <w:szCs w:val="22"/>
          <w:vertAlign w:val="superscript"/>
        </w:rPr>
        <w:t>2</w:t>
      </w:r>
      <w:r>
        <w:rPr>
          <w:sz w:val="22"/>
          <w:szCs w:val="22"/>
        </w:rPr>
        <w:t>Department of Geological Engineering</w:t>
      </w:r>
      <w:r w:rsidRPr="005F381C">
        <w:rPr>
          <w:sz w:val="22"/>
          <w:szCs w:val="22"/>
        </w:rPr>
        <w:t>, Faculty</w:t>
      </w:r>
      <w:r>
        <w:rPr>
          <w:sz w:val="22"/>
          <w:szCs w:val="22"/>
        </w:rPr>
        <w:t xml:space="preserve"> of </w:t>
      </w:r>
      <w:proofErr w:type="gramStart"/>
      <w:r>
        <w:rPr>
          <w:sz w:val="22"/>
          <w:szCs w:val="22"/>
        </w:rPr>
        <w:t xml:space="preserve">Engineering </w:t>
      </w:r>
      <w:r w:rsidRPr="005F381C">
        <w:rPr>
          <w:sz w:val="22"/>
          <w:szCs w:val="22"/>
        </w:rPr>
        <w:t>,</w:t>
      </w:r>
      <w:proofErr w:type="gramEnd"/>
      <w:r w:rsidRPr="005F381C">
        <w:rPr>
          <w:sz w:val="22"/>
          <w:szCs w:val="22"/>
        </w:rPr>
        <w:t xml:space="preserve"> </w:t>
      </w:r>
      <w:r>
        <w:rPr>
          <w:sz w:val="22"/>
          <w:szCs w:val="22"/>
        </w:rPr>
        <w:t xml:space="preserve">Hasanuddin </w:t>
      </w:r>
      <w:r w:rsidRPr="005F381C">
        <w:rPr>
          <w:sz w:val="22"/>
          <w:szCs w:val="22"/>
        </w:rPr>
        <w:t xml:space="preserve">University, </w:t>
      </w:r>
      <w:r>
        <w:rPr>
          <w:sz w:val="22"/>
          <w:szCs w:val="22"/>
        </w:rPr>
        <w:t>Indonesia</w:t>
      </w:r>
    </w:p>
    <w:p w14:paraId="23456828" w14:textId="40115ECF" w:rsidR="00BD2B59" w:rsidRPr="005F381C" w:rsidRDefault="00BD2B59" w:rsidP="00BD2B59">
      <w:pPr>
        <w:spacing w:line="360" w:lineRule="auto"/>
        <w:jc w:val="center"/>
        <w:rPr>
          <w:sz w:val="22"/>
          <w:szCs w:val="22"/>
        </w:rPr>
      </w:pPr>
      <w:r>
        <w:rPr>
          <w:sz w:val="22"/>
          <w:szCs w:val="22"/>
          <w:vertAlign w:val="superscript"/>
        </w:rPr>
        <w:t>3</w:t>
      </w:r>
      <w:r>
        <w:rPr>
          <w:sz w:val="22"/>
          <w:szCs w:val="22"/>
        </w:rPr>
        <w:t>Department of Geological Engineering</w:t>
      </w:r>
      <w:r w:rsidRPr="005F381C">
        <w:rPr>
          <w:sz w:val="22"/>
          <w:szCs w:val="22"/>
        </w:rPr>
        <w:t>, Faculty</w:t>
      </w:r>
      <w:r>
        <w:rPr>
          <w:sz w:val="22"/>
          <w:szCs w:val="22"/>
        </w:rPr>
        <w:t xml:space="preserve"> of </w:t>
      </w:r>
      <w:proofErr w:type="gramStart"/>
      <w:r>
        <w:rPr>
          <w:sz w:val="22"/>
          <w:szCs w:val="22"/>
        </w:rPr>
        <w:t xml:space="preserve">Engineering </w:t>
      </w:r>
      <w:r w:rsidRPr="005F381C">
        <w:rPr>
          <w:sz w:val="22"/>
          <w:szCs w:val="22"/>
        </w:rPr>
        <w:t>,</w:t>
      </w:r>
      <w:proofErr w:type="gramEnd"/>
      <w:r w:rsidRPr="005F381C">
        <w:rPr>
          <w:sz w:val="22"/>
          <w:szCs w:val="22"/>
        </w:rPr>
        <w:t xml:space="preserve"> </w:t>
      </w:r>
      <w:r>
        <w:rPr>
          <w:sz w:val="22"/>
          <w:szCs w:val="22"/>
        </w:rPr>
        <w:t xml:space="preserve">Hasanuddin </w:t>
      </w:r>
      <w:r w:rsidRPr="005F381C">
        <w:rPr>
          <w:sz w:val="22"/>
          <w:szCs w:val="22"/>
        </w:rPr>
        <w:t xml:space="preserve">University, </w:t>
      </w:r>
      <w:r>
        <w:rPr>
          <w:sz w:val="22"/>
          <w:szCs w:val="22"/>
        </w:rPr>
        <w:t>Indonesia</w:t>
      </w:r>
    </w:p>
    <w:p w14:paraId="7E29DCE1" w14:textId="708932F1" w:rsidR="00C54C8D" w:rsidRPr="000E0E44" w:rsidRDefault="00BD2B59" w:rsidP="00C54C8D">
      <w:pPr>
        <w:spacing w:line="360" w:lineRule="auto"/>
        <w:jc w:val="center"/>
        <w:rPr>
          <w:sz w:val="22"/>
          <w:szCs w:val="22"/>
        </w:rPr>
      </w:pPr>
      <w:hyperlink r:id="rId7" w:history="1">
        <w:r w:rsidRPr="00241466">
          <w:rPr>
            <w:rStyle w:val="Hyperlink"/>
            <w:sz w:val="22"/>
            <w:szCs w:val="22"/>
          </w:rPr>
          <w:t>hendrapachri@unhas.ac.id</w:t>
        </w:r>
      </w:hyperlink>
    </w:p>
    <w:p w14:paraId="2D193E0F" w14:textId="77777777" w:rsidR="00C54C8D" w:rsidRPr="005C003D"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0" w:name="_Toc498243632"/>
      <w:r w:rsidRPr="005C003D">
        <w:rPr>
          <w:b/>
          <w:bCs/>
          <w:i/>
          <w:iCs/>
        </w:rPr>
        <w:t>ABSTRACT</w:t>
      </w:r>
      <w:bookmarkEnd w:id="0"/>
    </w:p>
    <w:p w14:paraId="790976FD" w14:textId="77777777" w:rsidR="00BD2B59" w:rsidRDefault="00BD2B59" w:rsidP="00BD2B59">
      <w:pPr>
        <w:spacing w:line="360" w:lineRule="auto"/>
        <w:jc w:val="both"/>
        <w:rPr>
          <w:rStyle w:val="rynqvb"/>
          <w:lang w:val="en"/>
        </w:rPr>
      </w:pPr>
      <w:r w:rsidRPr="00E262E3">
        <w:rPr>
          <w:rStyle w:val="rynqvb"/>
          <w:lang w:val="en"/>
        </w:rPr>
        <w:t>The South Sulawesi region is one of the regions in Indonesia that is often affected by flood disasters.</w:t>
      </w:r>
      <w:r w:rsidRPr="00E262E3">
        <w:rPr>
          <w:rStyle w:val="hwtze"/>
          <w:lang w:val="en"/>
        </w:rPr>
        <w:t xml:space="preserve"> </w:t>
      </w:r>
      <w:r w:rsidRPr="00E262E3">
        <w:rPr>
          <w:rStyle w:val="rynqvb"/>
          <w:lang w:val="en"/>
        </w:rPr>
        <w:t>The aim of this research is to determine the extent of inundation and flood discharge which is influenced by rainfall and geological characteristics.</w:t>
      </w:r>
      <w:r w:rsidRPr="00E262E3">
        <w:rPr>
          <w:rStyle w:val="hwtze"/>
          <w:lang w:val="en"/>
        </w:rPr>
        <w:t xml:space="preserve"> </w:t>
      </w:r>
      <w:r w:rsidRPr="00E262E3">
        <w:rPr>
          <w:rStyle w:val="rynqvb"/>
          <w:lang w:val="en"/>
        </w:rPr>
        <w:t>The research method is data collection, spatial analysis using HEC-RAS, and statistical analysis of rainfall data in the research watershed.</w:t>
      </w:r>
      <w:r w:rsidRPr="00E262E3">
        <w:rPr>
          <w:rStyle w:val="hwtze"/>
          <w:lang w:val="en"/>
        </w:rPr>
        <w:t xml:space="preserve"> </w:t>
      </w:r>
      <w:r w:rsidRPr="00E262E3">
        <w:rPr>
          <w:rStyle w:val="rynqvb"/>
          <w:lang w:val="en"/>
        </w:rPr>
        <w:t>Based on flood analysis, the rate of soil infiltration is influenced by layers of rock and soil in the form of clay, silt and sand, as a determinant of the runoff coefficient in the research area there are tufa and materials ranging from fine sand to clay and in general it is a pond area with water conditions.</w:t>
      </w:r>
      <w:r w:rsidRPr="00E262E3">
        <w:rPr>
          <w:rStyle w:val="hwtze"/>
          <w:lang w:val="en"/>
        </w:rPr>
        <w:t xml:space="preserve"> </w:t>
      </w:r>
      <w:r w:rsidRPr="00E262E3">
        <w:rPr>
          <w:rStyle w:val="rynqvb"/>
          <w:lang w:val="en"/>
        </w:rPr>
        <w:t>very shallow ground.</w:t>
      </w:r>
      <w:r w:rsidRPr="00E262E3">
        <w:rPr>
          <w:rStyle w:val="hwtze"/>
          <w:lang w:val="en"/>
        </w:rPr>
        <w:t xml:space="preserve"> </w:t>
      </w:r>
      <w:r w:rsidRPr="00E262E3">
        <w:rPr>
          <w:rStyle w:val="rynqvb"/>
          <w:lang w:val="en"/>
        </w:rPr>
        <w:t>In the research area, it was found that the geomorphological data consisted of flat alluvial units and sloping alluvial wavy units with flat topography and land cover dominated by dense settlements, ponds and open land, so that very high surface runoff could cause rapid flooding in the research watershed.</w:t>
      </w:r>
      <w:r w:rsidRPr="00E262E3">
        <w:rPr>
          <w:rStyle w:val="hwtze"/>
          <w:lang w:val="en"/>
        </w:rPr>
        <w:t xml:space="preserve"> </w:t>
      </w:r>
      <w:r w:rsidRPr="00E262E3">
        <w:rPr>
          <w:rStyle w:val="rynqvb"/>
          <w:lang w:val="en"/>
        </w:rPr>
        <w:t>Based on discharge calculations and flood simulation results, the annual planned flood inundation area for the research area has increased with the percentage of discharge and inundation area, namely Q2 with a discharge of 1994.5 m3/second and an inundation area of ​​30.49 km2, Q5 with a discharge of 2799.30 m3/second.</w:t>
      </w:r>
      <w:r w:rsidRPr="00E262E3">
        <w:rPr>
          <w:rStyle w:val="hwtze"/>
          <w:lang w:val="en"/>
        </w:rPr>
        <w:t xml:space="preserve"> </w:t>
      </w:r>
      <w:r w:rsidRPr="00E262E3">
        <w:rPr>
          <w:rStyle w:val="rynqvb"/>
          <w:lang w:val="en"/>
        </w:rPr>
        <w:t>and inundation area 32.97 km2, Q10 with discharge 3332.1 m3/second and inundation area 34.29 km2, Q50 with discharge 4504.9 m3/second and inundation area 36.64 km2, Q100 with discharge 5000.7 m3/</w:t>
      </w:r>
      <w:r w:rsidRPr="00E262E3">
        <w:rPr>
          <w:rStyle w:val="hwtze"/>
          <w:lang w:val="en"/>
        </w:rPr>
        <w:t xml:space="preserve"> </w:t>
      </w:r>
      <w:r w:rsidRPr="00E262E3">
        <w:rPr>
          <w:rStyle w:val="rynqvb"/>
          <w:lang w:val="en"/>
        </w:rPr>
        <w:t>seconds and the inundation area is 37.46 km2.</w:t>
      </w:r>
    </w:p>
    <w:p w14:paraId="7F154D7D" w14:textId="77777777" w:rsidR="00BD2B59" w:rsidRDefault="00BD2B59" w:rsidP="00BD2B59">
      <w:pPr>
        <w:spacing w:line="360" w:lineRule="auto"/>
        <w:jc w:val="both"/>
        <w:rPr>
          <w:rStyle w:val="rynqvb"/>
          <w:lang w:val="en"/>
        </w:rPr>
      </w:pPr>
    </w:p>
    <w:p w14:paraId="7B26B71A" w14:textId="20ECF7BE" w:rsidR="00BD2B59" w:rsidRPr="00E262E3" w:rsidRDefault="00BD2B59" w:rsidP="00BD2B59">
      <w:pPr>
        <w:spacing w:line="360" w:lineRule="auto"/>
        <w:jc w:val="both"/>
      </w:pPr>
      <w:r w:rsidRPr="00BD2B59">
        <w:rPr>
          <w:rStyle w:val="rynqvb"/>
          <w:b/>
          <w:bCs/>
          <w:lang w:val="en"/>
        </w:rPr>
        <w:t>Keywords:</w:t>
      </w:r>
      <w:r>
        <w:rPr>
          <w:rStyle w:val="rynqvb"/>
          <w:lang w:val="en"/>
        </w:rPr>
        <w:t xml:space="preserve"> </w:t>
      </w:r>
      <w:r>
        <w:rPr>
          <w:rStyle w:val="rynqvb"/>
          <w:lang w:val="en"/>
        </w:rPr>
        <w:t>f</w:t>
      </w:r>
      <w:r w:rsidRPr="00BD2B59">
        <w:rPr>
          <w:rStyle w:val="rynqvb"/>
          <w:lang w:val="en"/>
        </w:rPr>
        <w:t xml:space="preserve">looding analysis, </w:t>
      </w:r>
      <w:r>
        <w:rPr>
          <w:rStyle w:val="rynqvb"/>
          <w:lang w:val="en"/>
        </w:rPr>
        <w:t>s</w:t>
      </w:r>
      <w:r w:rsidRPr="00BD2B59">
        <w:rPr>
          <w:rStyle w:val="rynqvb"/>
          <w:lang w:val="en"/>
        </w:rPr>
        <w:t xml:space="preserve">outh </w:t>
      </w:r>
      <w:proofErr w:type="spellStart"/>
      <w:r>
        <w:rPr>
          <w:rStyle w:val="rynqvb"/>
          <w:lang w:val="en"/>
        </w:rPr>
        <w:t>s</w:t>
      </w:r>
      <w:r w:rsidRPr="00BD2B59">
        <w:rPr>
          <w:rStyle w:val="rynqvb"/>
          <w:lang w:val="en"/>
        </w:rPr>
        <w:t>ulawesi</w:t>
      </w:r>
      <w:proofErr w:type="spellEnd"/>
      <w:r w:rsidRPr="00BD2B59">
        <w:rPr>
          <w:rStyle w:val="rynqvb"/>
          <w:lang w:val="en"/>
        </w:rPr>
        <w:t xml:space="preserve">, HEC-RAS, </w:t>
      </w:r>
      <w:r>
        <w:rPr>
          <w:rStyle w:val="rynqvb"/>
          <w:lang w:val="en"/>
        </w:rPr>
        <w:t>g</w:t>
      </w:r>
      <w:r w:rsidRPr="00BD2B59">
        <w:rPr>
          <w:rStyle w:val="rynqvb"/>
          <w:lang w:val="en"/>
        </w:rPr>
        <w:t>eomorpholog</w:t>
      </w:r>
      <w:r>
        <w:rPr>
          <w:rStyle w:val="rynqvb"/>
          <w:lang w:val="en"/>
        </w:rPr>
        <w:t>y</w:t>
      </w:r>
    </w:p>
    <w:p w14:paraId="44BE6538" w14:textId="77777777" w:rsidR="00D03B02" w:rsidRPr="005C003D" w:rsidRDefault="00D03B02" w:rsidP="00BA75CD">
      <w:pPr>
        <w:pStyle w:val="AbstractText"/>
        <w:tabs>
          <w:tab w:val="clear" w:pos="8640"/>
        </w:tabs>
        <w:spacing w:line="276" w:lineRule="auto"/>
        <w:jc w:val="both"/>
        <w:rPr>
          <w:iCs/>
          <w:szCs w:val="24"/>
        </w:rPr>
      </w:pPr>
    </w:p>
    <w:sectPr w:rsidR="00D03B02" w:rsidRPr="005C003D"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97D46" w14:textId="77777777" w:rsidR="00CF5A99" w:rsidRDefault="00CF5A99" w:rsidP="00FA5C0D">
      <w:r>
        <w:separator/>
      </w:r>
    </w:p>
  </w:endnote>
  <w:endnote w:type="continuationSeparator" w:id="0">
    <w:p w14:paraId="245C1864" w14:textId="77777777" w:rsidR="00CF5A99" w:rsidRDefault="00CF5A99"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3D748" w14:textId="77777777" w:rsidR="00CF5A99" w:rsidRDefault="00CF5A99" w:rsidP="00FA5C0D">
      <w:r>
        <w:separator/>
      </w:r>
    </w:p>
  </w:footnote>
  <w:footnote w:type="continuationSeparator" w:id="0">
    <w:p w14:paraId="3AB871EA" w14:textId="77777777" w:rsidR="00CF5A99" w:rsidRDefault="00CF5A99"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2E09A377" w:rsidR="00F34542" w:rsidRDefault="00F62F08" w:rsidP="000E0E44">
    <w:pPr>
      <w:pStyle w:val="Header"/>
      <w:jc w:val="right"/>
    </w:pPr>
    <w:r>
      <w:rPr>
        <w:noProof/>
      </w:rPr>
      <mc:AlternateContent>
        <mc:Choice Requires="wps">
          <w:drawing>
            <wp:anchor distT="0" distB="0" distL="114300" distR="114300" simplePos="0" relativeHeight="251661312" behindDoc="0" locked="0" layoutInCell="1" allowOverlap="1" wp14:anchorId="31438D0A" wp14:editId="52FAAA8B">
              <wp:simplePos x="0" y="0"/>
              <wp:positionH relativeFrom="column">
                <wp:posOffset>-15875</wp:posOffset>
              </wp:positionH>
              <wp:positionV relativeFrom="paragraph">
                <wp:posOffset>682625</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F858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53.75pt" to="469.65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7086984">
    <w:abstractNumId w:val="2"/>
  </w:num>
  <w:num w:numId="2" w16cid:durableId="290213354">
    <w:abstractNumId w:val="1"/>
  </w:num>
  <w:num w:numId="3" w16cid:durableId="1068499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A0261"/>
    <w:rsid w:val="000A3B5D"/>
    <w:rsid w:val="000A4A49"/>
    <w:rsid w:val="000C676F"/>
    <w:rsid w:val="000D60A2"/>
    <w:rsid w:val="000D6994"/>
    <w:rsid w:val="000E0E44"/>
    <w:rsid w:val="000E0F15"/>
    <w:rsid w:val="00115F87"/>
    <w:rsid w:val="00137657"/>
    <w:rsid w:val="00140646"/>
    <w:rsid w:val="00162F8D"/>
    <w:rsid w:val="00165365"/>
    <w:rsid w:val="0017051C"/>
    <w:rsid w:val="0017275A"/>
    <w:rsid w:val="00186F44"/>
    <w:rsid w:val="001920B4"/>
    <w:rsid w:val="001D2BC6"/>
    <w:rsid w:val="0020476D"/>
    <w:rsid w:val="00213D3D"/>
    <w:rsid w:val="002154BB"/>
    <w:rsid w:val="00226736"/>
    <w:rsid w:val="00233604"/>
    <w:rsid w:val="00253B62"/>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5239D"/>
    <w:rsid w:val="0046204B"/>
    <w:rsid w:val="00476EA2"/>
    <w:rsid w:val="00496BAE"/>
    <w:rsid w:val="004B29EF"/>
    <w:rsid w:val="004B2AD9"/>
    <w:rsid w:val="004D0807"/>
    <w:rsid w:val="004E7CF4"/>
    <w:rsid w:val="004F4F14"/>
    <w:rsid w:val="0052598C"/>
    <w:rsid w:val="00525DE7"/>
    <w:rsid w:val="00542BA1"/>
    <w:rsid w:val="00551C3C"/>
    <w:rsid w:val="0055411B"/>
    <w:rsid w:val="00570B76"/>
    <w:rsid w:val="00576E3E"/>
    <w:rsid w:val="00587A44"/>
    <w:rsid w:val="0059090C"/>
    <w:rsid w:val="005A6B89"/>
    <w:rsid w:val="005B30D4"/>
    <w:rsid w:val="005C003D"/>
    <w:rsid w:val="005D50F5"/>
    <w:rsid w:val="005F381C"/>
    <w:rsid w:val="00603599"/>
    <w:rsid w:val="00620540"/>
    <w:rsid w:val="006374E4"/>
    <w:rsid w:val="00646176"/>
    <w:rsid w:val="00651134"/>
    <w:rsid w:val="00651851"/>
    <w:rsid w:val="00663D6C"/>
    <w:rsid w:val="00682B18"/>
    <w:rsid w:val="006840AF"/>
    <w:rsid w:val="0069205A"/>
    <w:rsid w:val="006B367D"/>
    <w:rsid w:val="006F40DC"/>
    <w:rsid w:val="006F7BE7"/>
    <w:rsid w:val="007119CD"/>
    <w:rsid w:val="00712D8E"/>
    <w:rsid w:val="00731A74"/>
    <w:rsid w:val="00737FFC"/>
    <w:rsid w:val="007433DA"/>
    <w:rsid w:val="00744972"/>
    <w:rsid w:val="00751E32"/>
    <w:rsid w:val="00754581"/>
    <w:rsid w:val="00790FE4"/>
    <w:rsid w:val="007A2978"/>
    <w:rsid w:val="007B60CF"/>
    <w:rsid w:val="007D224F"/>
    <w:rsid w:val="007E18AC"/>
    <w:rsid w:val="007E5653"/>
    <w:rsid w:val="007E7E9D"/>
    <w:rsid w:val="007F1FD5"/>
    <w:rsid w:val="008125B1"/>
    <w:rsid w:val="00830796"/>
    <w:rsid w:val="008423A2"/>
    <w:rsid w:val="008A143A"/>
    <w:rsid w:val="008D78D0"/>
    <w:rsid w:val="008E5BB9"/>
    <w:rsid w:val="008F2EE8"/>
    <w:rsid w:val="00901184"/>
    <w:rsid w:val="009048E0"/>
    <w:rsid w:val="00917E28"/>
    <w:rsid w:val="00925184"/>
    <w:rsid w:val="00935BE4"/>
    <w:rsid w:val="00945D4D"/>
    <w:rsid w:val="0096410A"/>
    <w:rsid w:val="009A0663"/>
    <w:rsid w:val="009B7831"/>
    <w:rsid w:val="009E4313"/>
    <w:rsid w:val="009F021E"/>
    <w:rsid w:val="009F4E31"/>
    <w:rsid w:val="00A138F5"/>
    <w:rsid w:val="00A34A00"/>
    <w:rsid w:val="00A70AC5"/>
    <w:rsid w:val="00A80EA1"/>
    <w:rsid w:val="00A869D9"/>
    <w:rsid w:val="00AA6892"/>
    <w:rsid w:val="00AE2DA0"/>
    <w:rsid w:val="00B2258D"/>
    <w:rsid w:val="00B23158"/>
    <w:rsid w:val="00B74D4C"/>
    <w:rsid w:val="00B76FA9"/>
    <w:rsid w:val="00BA75CD"/>
    <w:rsid w:val="00BD2236"/>
    <w:rsid w:val="00BD2B59"/>
    <w:rsid w:val="00BD7665"/>
    <w:rsid w:val="00BE40E6"/>
    <w:rsid w:val="00C11492"/>
    <w:rsid w:val="00C12A83"/>
    <w:rsid w:val="00C4700F"/>
    <w:rsid w:val="00C54C8D"/>
    <w:rsid w:val="00C609C5"/>
    <w:rsid w:val="00C65B98"/>
    <w:rsid w:val="00C97AB0"/>
    <w:rsid w:val="00CC0738"/>
    <w:rsid w:val="00CD0E14"/>
    <w:rsid w:val="00CF5A99"/>
    <w:rsid w:val="00D00E0F"/>
    <w:rsid w:val="00D03B02"/>
    <w:rsid w:val="00D1547B"/>
    <w:rsid w:val="00D26535"/>
    <w:rsid w:val="00D349D0"/>
    <w:rsid w:val="00D34E72"/>
    <w:rsid w:val="00D635A6"/>
    <w:rsid w:val="00D7415B"/>
    <w:rsid w:val="00D97348"/>
    <w:rsid w:val="00DD3363"/>
    <w:rsid w:val="00DD43E3"/>
    <w:rsid w:val="00DE0C11"/>
    <w:rsid w:val="00DE1EAC"/>
    <w:rsid w:val="00DE3C00"/>
    <w:rsid w:val="00E02F0A"/>
    <w:rsid w:val="00E56719"/>
    <w:rsid w:val="00E71F09"/>
    <w:rsid w:val="00E83472"/>
    <w:rsid w:val="00EA01CD"/>
    <w:rsid w:val="00EA2CFF"/>
    <w:rsid w:val="00EB152D"/>
    <w:rsid w:val="00EB3829"/>
    <w:rsid w:val="00EC69EE"/>
    <w:rsid w:val="00ED0DFE"/>
    <w:rsid w:val="00EF026B"/>
    <w:rsid w:val="00F07A10"/>
    <w:rsid w:val="00F34542"/>
    <w:rsid w:val="00F41440"/>
    <w:rsid w:val="00F62F08"/>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docId w15:val="{97EDF169-E98F-4D53-BD3C-379D4C43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BD2B59"/>
    <w:rPr>
      <w:color w:val="605E5C"/>
      <w:shd w:val="clear" w:color="auto" w:fill="E1DFDD"/>
    </w:rPr>
  </w:style>
  <w:style w:type="character" w:customStyle="1" w:styleId="hwtze">
    <w:name w:val="hwtze"/>
    <w:basedOn w:val="DefaultParagraphFont"/>
    <w:rsid w:val="00BD2B59"/>
  </w:style>
  <w:style w:type="character" w:customStyle="1" w:styleId="rynqvb">
    <w:name w:val="rynqvb"/>
    <w:basedOn w:val="DefaultParagraphFont"/>
    <w:rsid w:val="00BD2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ndrapachri@unhas.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hendra pachri</cp:lastModifiedBy>
  <cp:revision>4</cp:revision>
  <cp:lastPrinted>2024-01-17T05:08:00Z</cp:lastPrinted>
  <dcterms:created xsi:type="dcterms:W3CDTF">2024-07-20T17:00:00Z</dcterms:created>
  <dcterms:modified xsi:type="dcterms:W3CDTF">2024-07-20T17:17:00Z</dcterms:modified>
</cp:coreProperties>
</file>