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5587E" w14:textId="77777777" w:rsidR="00E90F64" w:rsidRDefault="00E90F64" w:rsidP="00E90F64">
      <w:pPr>
        <w:widowControl w:val="0"/>
        <w:autoSpaceDE w:val="0"/>
        <w:autoSpaceDN w:val="0"/>
        <w:adjustRightInd w:val="0"/>
        <w:jc w:val="center"/>
        <w:rPr>
          <w:rFonts w:eastAsia="LiberationSerif-Bold"/>
          <w:b/>
          <w:bCs/>
          <w:color w:val="000000"/>
          <w:sz w:val="28"/>
          <w:szCs w:val="28"/>
        </w:rPr>
      </w:pPr>
      <w:bookmarkStart w:id="0" w:name="_Hlk172324204"/>
      <w:r>
        <w:rPr>
          <w:rFonts w:eastAsia="LiberationSerif-Bold" w:hint="eastAsia"/>
          <w:b/>
          <w:bCs/>
          <w:color w:val="000000"/>
          <w:sz w:val="28"/>
          <w:szCs w:val="28"/>
        </w:rPr>
        <w:t xml:space="preserve">Sea </w:t>
      </w:r>
      <w:r>
        <w:rPr>
          <w:rFonts w:eastAsia="LiberationSerif-Bold" w:hint="eastAsia"/>
          <w:b/>
          <w:bCs/>
          <w:color w:val="000000"/>
          <w:sz w:val="28"/>
          <w:szCs w:val="28"/>
          <w:lang w:eastAsia="ja-JP"/>
        </w:rPr>
        <w:t>I</w:t>
      </w:r>
      <w:r>
        <w:rPr>
          <w:rFonts w:eastAsia="LiberationSerif-Bold" w:hint="eastAsia"/>
          <w:b/>
          <w:bCs/>
          <w:color w:val="000000"/>
          <w:sz w:val="28"/>
          <w:szCs w:val="28"/>
        </w:rPr>
        <w:t xml:space="preserve">ce </w:t>
      </w:r>
      <w:r>
        <w:rPr>
          <w:rFonts w:eastAsia="LiberationSerif-Bold" w:hint="eastAsia"/>
          <w:b/>
          <w:bCs/>
          <w:color w:val="000000"/>
          <w:sz w:val="28"/>
          <w:szCs w:val="28"/>
          <w:lang w:eastAsia="ja-JP"/>
        </w:rPr>
        <w:t>E</w:t>
      </w:r>
      <w:r>
        <w:rPr>
          <w:rFonts w:eastAsia="LiberationSerif-Bold" w:hint="eastAsia"/>
          <w:b/>
          <w:bCs/>
          <w:color w:val="000000"/>
          <w:sz w:val="28"/>
          <w:szCs w:val="28"/>
        </w:rPr>
        <w:t xml:space="preserve">xperiment for </w:t>
      </w:r>
      <w:r>
        <w:rPr>
          <w:rFonts w:eastAsia="LiberationSerif-Bold" w:hint="eastAsia"/>
          <w:b/>
          <w:bCs/>
          <w:color w:val="000000"/>
          <w:sz w:val="28"/>
          <w:szCs w:val="28"/>
          <w:lang w:eastAsia="ja-JP"/>
        </w:rPr>
        <w:t>E</w:t>
      </w:r>
      <w:r>
        <w:rPr>
          <w:rFonts w:eastAsia="LiberationSerif-Bold" w:hint="eastAsia"/>
          <w:b/>
          <w:bCs/>
          <w:color w:val="000000"/>
          <w:sz w:val="28"/>
          <w:szCs w:val="28"/>
        </w:rPr>
        <w:t xml:space="preserve">xamining the </w:t>
      </w:r>
      <w:r>
        <w:rPr>
          <w:rFonts w:eastAsia="LiberationSerif-Bold" w:hint="eastAsia"/>
          <w:b/>
          <w:bCs/>
          <w:color w:val="000000"/>
          <w:sz w:val="28"/>
          <w:szCs w:val="28"/>
          <w:lang w:eastAsia="ja-JP"/>
        </w:rPr>
        <w:t>R</w:t>
      </w:r>
      <w:r>
        <w:rPr>
          <w:rFonts w:eastAsia="LiberationSerif-Bold"/>
          <w:b/>
          <w:bCs/>
          <w:color w:val="000000"/>
          <w:sz w:val="28"/>
          <w:szCs w:val="28"/>
        </w:rPr>
        <w:t>elationship</w:t>
      </w:r>
      <w:r>
        <w:rPr>
          <w:rFonts w:eastAsia="LiberationSerif-Bold" w:hint="eastAsia"/>
          <w:b/>
          <w:bCs/>
          <w:color w:val="000000"/>
          <w:sz w:val="28"/>
          <w:szCs w:val="28"/>
        </w:rPr>
        <w:t xml:space="preserve"> </w:t>
      </w:r>
      <w:r>
        <w:rPr>
          <w:rFonts w:eastAsia="LiberationSerif-Bold" w:hint="eastAsia"/>
          <w:b/>
          <w:bCs/>
          <w:color w:val="000000"/>
          <w:sz w:val="28"/>
          <w:szCs w:val="28"/>
          <w:lang w:eastAsia="ja-JP"/>
        </w:rPr>
        <w:t>B</w:t>
      </w:r>
      <w:r>
        <w:rPr>
          <w:rFonts w:eastAsia="LiberationSerif-Bold" w:hint="eastAsia"/>
          <w:b/>
          <w:bCs/>
          <w:color w:val="000000"/>
          <w:sz w:val="28"/>
          <w:szCs w:val="28"/>
        </w:rPr>
        <w:t xml:space="preserve">etween </w:t>
      </w:r>
    </w:p>
    <w:p w14:paraId="0033799F" w14:textId="75F9844C" w:rsidR="00E90F64" w:rsidRPr="002349C4" w:rsidRDefault="00E90F64" w:rsidP="00E90F64">
      <w:pPr>
        <w:widowControl w:val="0"/>
        <w:autoSpaceDE w:val="0"/>
        <w:autoSpaceDN w:val="0"/>
        <w:adjustRightInd w:val="0"/>
        <w:jc w:val="center"/>
        <w:rPr>
          <w:rFonts w:eastAsia="LiberationSerif-Bold"/>
          <w:b/>
          <w:bCs/>
          <w:color w:val="000000"/>
          <w:sz w:val="28"/>
          <w:szCs w:val="28"/>
        </w:rPr>
      </w:pPr>
      <w:r>
        <w:rPr>
          <w:rFonts w:eastAsia="LiberationSerif-Bold" w:hint="eastAsia"/>
          <w:b/>
          <w:bCs/>
          <w:color w:val="000000"/>
          <w:sz w:val="28"/>
          <w:szCs w:val="28"/>
          <w:lang w:eastAsia="ja-JP"/>
        </w:rPr>
        <w:t>S</w:t>
      </w:r>
      <w:r>
        <w:rPr>
          <w:rFonts w:eastAsia="LiberationSerif-Bold" w:hint="eastAsia"/>
          <w:b/>
          <w:bCs/>
          <w:color w:val="000000"/>
          <w:sz w:val="28"/>
          <w:szCs w:val="28"/>
        </w:rPr>
        <w:t xml:space="preserve">ea </w:t>
      </w:r>
      <w:r>
        <w:rPr>
          <w:rFonts w:eastAsia="LiberationSerif-Bold" w:hint="eastAsia"/>
          <w:b/>
          <w:bCs/>
          <w:color w:val="000000"/>
          <w:sz w:val="28"/>
          <w:szCs w:val="28"/>
          <w:lang w:eastAsia="ja-JP"/>
        </w:rPr>
        <w:t>I</w:t>
      </w:r>
      <w:r>
        <w:rPr>
          <w:rFonts w:eastAsia="LiberationSerif-Bold" w:hint="eastAsia"/>
          <w:b/>
          <w:bCs/>
          <w:color w:val="000000"/>
          <w:sz w:val="28"/>
          <w:szCs w:val="28"/>
        </w:rPr>
        <w:t xml:space="preserve">ce </w:t>
      </w:r>
      <w:r>
        <w:rPr>
          <w:rFonts w:eastAsia="LiberationSerif-Bold" w:hint="eastAsia"/>
          <w:b/>
          <w:bCs/>
          <w:color w:val="000000"/>
          <w:sz w:val="28"/>
          <w:szCs w:val="28"/>
          <w:lang w:eastAsia="ja-JP"/>
        </w:rPr>
        <w:t>T</w:t>
      </w:r>
      <w:r>
        <w:rPr>
          <w:rFonts w:eastAsia="LiberationSerif-Bold" w:hint="eastAsia"/>
          <w:b/>
          <w:bCs/>
          <w:color w:val="000000"/>
          <w:sz w:val="28"/>
          <w:szCs w:val="28"/>
        </w:rPr>
        <w:t xml:space="preserve">hickness and </w:t>
      </w:r>
      <w:r>
        <w:rPr>
          <w:rFonts w:eastAsia="LiberationSerif-Bold" w:hint="eastAsia"/>
          <w:b/>
          <w:bCs/>
          <w:color w:val="000000"/>
          <w:sz w:val="28"/>
          <w:szCs w:val="28"/>
          <w:lang w:eastAsia="ja-JP"/>
        </w:rPr>
        <w:t>I</w:t>
      </w:r>
      <w:r>
        <w:rPr>
          <w:rFonts w:eastAsia="LiberationSerif-Bold"/>
          <w:b/>
          <w:bCs/>
          <w:color w:val="000000"/>
          <w:sz w:val="28"/>
          <w:szCs w:val="28"/>
        </w:rPr>
        <w:t>ts</w:t>
      </w:r>
      <w:r>
        <w:rPr>
          <w:rFonts w:eastAsia="LiberationSerif-Bold" w:hint="eastAsia"/>
          <w:b/>
          <w:bCs/>
          <w:color w:val="000000"/>
          <w:sz w:val="28"/>
          <w:szCs w:val="28"/>
        </w:rPr>
        <w:t xml:space="preserve"> </w:t>
      </w:r>
      <w:r>
        <w:rPr>
          <w:rFonts w:eastAsia="LiberationSerif-Bold" w:hint="eastAsia"/>
          <w:b/>
          <w:bCs/>
          <w:color w:val="000000"/>
          <w:sz w:val="28"/>
          <w:szCs w:val="28"/>
          <w:lang w:eastAsia="ja-JP"/>
        </w:rPr>
        <w:t>R</w:t>
      </w:r>
      <w:r>
        <w:rPr>
          <w:rFonts w:eastAsia="LiberationSerif-Bold" w:hint="eastAsia"/>
          <w:b/>
          <w:bCs/>
          <w:color w:val="000000"/>
          <w:sz w:val="28"/>
          <w:szCs w:val="28"/>
        </w:rPr>
        <w:t>eflectance</w:t>
      </w:r>
      <w:bookmarkEnd w:id="0"/>
    </w:p>
    <w:p w14:paraId="1D39100A" w14:textId="789ED3E2" w:rsidR="00AE2DA0" w:rsidRPr="000E0E44" w:rsidRDefault="00AE2DA0" w:rsidP="00E71F09">
      <w:pPr>
        <w:pStyle w:val="TitleOfPaperCover"/>
        <w:tabs>
          <w:tab w:val="clear" w:pos="8640"/>
        </w:tabs>
        <w:rPr>
          <w:b/>
          <w:bCs/>
          <w:sz w:val="28"/>
          <w:szCs w:val="28"/>
        </w:rPr>
      </w:pPr>
    </w:p>
    <w:p w14:paraId="78040ACE" w14:textId="77777777" w:rsidR="00E90F64" w:rsidRDefault="00E90F64" w:rsidP="00E90F64">
      <w:pPr>
        <w:autoSpaceDN w:val="0"/>
        <w:adjustRightInd w:val="0"/>
        <w:jc w:val="center"/>
        <w:rPr>
          <w:sz w:val="22"/>
          <w:szCs w:val="22"/>
        </w:rPr>
      </w:pPr>
      <w:r w:rsidRPr="002349C4">
        <w:rPr>
          <w:sz w:val="22"/>
          <w:szCs w:val="22"/>
        </w:rPr>
        <w:t>Kohei Ch</w:t>
      </w:r>
      <w:r>
        <w:rPr>
          <w:sz w:val="22"/>
          <w:szCs w:val="22"/>
        </w:rPr>
        <w:t>o</w:t>
      </w:r>
      <w:r>
        <w:rPr>
          <w:rFonts w:hint="eastAsia"/>
          <w:sz w:val="22"/>
          <w:szCs w:val="22"/>
        </w:rPr>
        <w:t xml:space="preserve"> </w:t>
      </w:r>
    </w:p>
    <w:p w14:paraId="7710B331" w14:textId="56B752F0" w:rsidR="00E90F64" w:rsidRDefault="00E90F64" w:rsidP="00E90F64">
      <w:pPr>
        <w:autoSpaceDN w:val="0"/>
        <w:adjustRightInd w:val="0"/>
        <w:jc w:val="center"/>
        <w:rPr>
          <w:rFonts w:eastAsiaTheme="minorEastAsia"/>
          <w:lang w:eastAsia="ja-JP"/>
        </w:rPr>
      </w:pPr>
      <w:r w:rsidRPr="00D34F4F">
        <w:rPr>
          <w:szCs w:val="20"/>
        </w:rPr>
        <w:t xml:space="preserve">Tokai University </w:t>
      </w:r>
      <w:r w:rsidRPr="00D34F4F">
        <w:rPr>
          <w:lang w:eastAsia="ja-JP"/>
        </w:rPr>
        <w:t>Research &amp; Information Center (TRIC)</w:t>
      </w:r>
      <w:r>
        <w:rPr>
          <w:rFonts w:hint="eastAsia"/>
        </w:rPr>
        <w:t xml:space="preserve"> </w:t>
      </w:r>
    </w:p>
    <w:p w14:paraId="4E1F7C2B" w14:textId="47C8A28C" w:rsidR="00E90F64" w:rsidRPr="00D34F4F" w:rsidRDefault="00E90F64" w:rsidP="00E90F64">
      <w:pPr>
        <w:autoSpaceDN w:val="0"/>
        <w:adjustRightInd w:val="0"/>
        <w:jc w:val="center"/>
        <w:rPr>
          <w:szCs w:val="20"/>
        </w:rPr>
      </w:pPr>
      <w:r w:rsidRPr="00D34F4F">
        <w:rPr>
          <w:lang w:eastAsia="ja-JP"/>
        </w:rPr>
        <w:t>2-3-23, Takanawa, Minato-ku, Tokyo, 108-8619, Japan</w:t>
      </w:r>
    </w:p>
    <w:p w14:paraId="7E29DCE1" w14:textId="28EB56DD" w:rsidR="00C54C8D" w:rsidRPr="000E0E44" w:rsidRDefault="00E90F64" w:rsidP="00E90F64">
      <w:pPr>
        <w:spacing w:line="360" w:lineRule="auto"/>
        <w:jc w:val="center"/>
        <w:rPr>
          <w:sz w:val="22"/>
          <w:szCs w:val="22"/>
        </w:rPr>
      </w:pPr>
      <w:r w:rsidRPr="00D34F4F">
        <w:rPr>
          <w:rFonts w:eastAsia="PMingLiU"/>
        </w:rPr>
        <w:t>Email:</w:t>
      </w:r>
      <w:r w:rsidRPr="003C58DE">
        <w:t xml:space="preserve"> </w:t>
      </w:r>
      <w:r w:rsidRPr="00D34F4F">
        <w:t>kohei.cho@tokai-u.jp</w:t>
      </w:r>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61A9A8D2" w14:textId="08BC70E2" w:rsidR="002C7DBB" w:rsidRPr="00E90F64" w:rsidRDefault="00E90F64" w:rsidP="00BA75CD">
      <w:pPr>
        <w:pStyle w:val="AbstractText"/>
        <w:tabs>
          <w:tab w:val="clear" w:pos="8640"/>
        </w:tabs>
        <w:spacing w:line="276" w:lineRule="auto"/>
        <w:jc w:val="both"/>
        <w:rPr>
          <w:rFonts w:hint="eastAsia"/>
          <w:iCs/>
          <w:szCs w:val="24"/>
          <w:lang w:eastAsia="ja-JP"/>
        </w:rPr>
      </w:pPr>
      <w:r>
        <w:rPr>
          <w:rFonts w:eastAsia="LiberationSerif-Bold"/>
          <w:color w:val="000000"/>
          <w:szCs w:val="18"/>
        </w:rPr>
        <w:t xml:space="preserve">Due to global warming, the sea ice extent in the polar regions has been dramatically reduced for the </w:t>
      </w:r>
      <w:r>
        <w:rPr>
          <w:rFonts w:eastAsia="LiberationSerif-Bold" w:hint="eastAsia"/>
          <w:color w:val="000000"/>
          <w:szCs w:val="18"/>
        </w:rPr>
        <w:t>p</w:t>
      </w:r>
      <w:r>
        <w:rPr>
          <w:rFonts w:eastAsia="LiberationSerif-Bold"/>
          <w:color w:val="000000"/>
          <w:szCs w:val="18"/>
        </w:rPr>
        <w:t xml:space="preserve">ast decades. Monitoring the global sea ice extent is becoming increasingly important. </w:t>
      </w:r>
      <w:r>
        <w:rPr>
          <w:rFonts w:eastAsia="LiberationSerif-Bold" w:hint="eastAsia"/>
          <w:color w:val="000000"/>
          <w:szCs w:val="18"/>
        </w:rPr>
        <w:t xml:space="preserve">Remote sensing is a powerful tool for monitoring the global distribution of sea ice. The optical sensors onboard satellites such as MODIS, VIIRS, and MSI can monitor the detailed distribution of sea ice under </w:t>
      </w:r>
      <w:r>
        <w:rPr>
          <w:rFonts w:eastAsia="LiberationSerif-Bold"/>
          <w:color w:val="000000"/>
          <w:szCs w:val="18"/>
        </w:rPr>
        <w:t>clear-sky</w:t>
      </w:r>
      <w:r>
        <w:rPr>
          <w:rFonts w:eastAsia="LiberationSerif-Bold" w:hint="eastAsia"/>
          <w:color w:val="000000"/>
          <w:szCs w:val="18"/>
        </w:rPr>
        <w:t xml:space="preserve"> conditions. One of the interests </w:t>
      </w:r>
      <w:r>
        <w:rPr>
          <w:rFonts w:eastAsia="LiberationSerif-Bold"/>
          <w:color w:val="000000"/>
          <w:szCs w:val="18"/>
        </w:rPr>
        <w:t>of</w:t>
      </w:r>
      <w:r>
        <w:rPr>
          <w:rFonts w:eastAsia="LiberationSerif-Bold" w:hint="eastAsia"/>
          <w:color w:val="000000"/>
          <w:szCs w:val="18"/>
        </w:rPr>
        <w:t xml:space="preserve"> optical sensors is to estimate the ice thickness. In this study, the author performed a sea ice experiment in the sea ice area near the </w:t>
      </w:r>
      <w:proofErr w:type="spellStart"/>
      <w:r>
        <w:rPr>
          <w:rFonts w:eastAsia="LiberationSerif-Bold" w:hint="eastAsia"/>
          <w:color w:val="000000"/>
          <w:szCs w:val="18"/>
        </w:rPr>
        <w:t>Notsuke</w:t>
      </w:r>
      <w:proofErr w:type="spellEnd"/>
      <w:r>
        <w:rPr>
          <w:rFonts w:eastAsia="LiberationSerif-Bold" w:hint="eastAsia"/>
          <w:color w:val="000000"/>
          <w:szCs w:val="18"/>
        </w:rPr>
        <w:t xml:space="preserve"> </w:t>
      </w:r>
      <w:r>
        <w:rPr>
          <w:rFonts w:eastAsia="LiberationSerif-Bold"/>
          <w:color w:val="000000"/>
          <w:szCs w:val="18"/>
        </w:rPr>
        <w:t>Peninsula</w:t>
      </w:r>
      <w:r>
        <w:rPr>
          <w:rFonts w:eastAsia="LiberationSerif-Bold" w:hint="eastAsia"/>
          <w:color w:val="000000"/>
          <w:szCs w:val="18"/>
        </w:rPr>
        <w:t>, Hokkaido, Japan in February 2024. T</w:t>
      </w:r>
      <w:r>
        <w:rPr>
          <w:rFonts w:eastAsia="LiberationSerif-Bold"/>
          <w:color w:val="000000"/>
          <w:szCs w:val="18"/>
        </w:rPr>
        <w:t>h</w:t>
      </w:r>
      <w:r>
        <w:rPr>
          <w:rFonts w:eastAsia="LiberationSerif-Bold" w:hint="eastAsia"/>
          <w:color w:val="000000"/>
          <w:szCs w:val="18"/>
        </w:rPr>
        <w:t>e area was covered with sea ice with thicknesses between a few cm to 40cm. The author moved the sea ice area on a small vessel and measured sea ice thickness and reflectance</w:t>
      </w:r>
      <w:r>
        <w:rPr>
          <w:rFonts w:eastAsia="LiberationSerif-Bold" w:hint="eastAsia"/>
          <w:color w:val="000000"/>
          <w:szCs w:val="18"/>
          <w:lang w:eastAsia="ja-JP"/>
        </w:rPr>
        <w:t xml:space="preserve">. The result suggested that under the snowless condition, up to 30 cm of ice </w:t>
      </w:r>
      <w:r>
        <w:rPr>
          <w:rFonts w:eastAsia="LiberationSerif-Bold"/>
          <w:color w:val="000000"/>
          <w:szCs w:val="18"/>
          <w:lang w:eastAsia="ja-JP"/>
        </w:rPr>
        <w:t>thickness</w:t>
      </w:r>
      <w:r>
        <w:rPr>
          <w:rFonts w:eastAsia="LiberationSerif-Bold" w:hint="eastAsia"/>
          <w:color w:val="000000"/>
          <w:szCs w:val="18"/>
          <w:lang w:eastAsia="ja-JP"/>
        </w:rPr>
        <w:t xml:space="preserve">, the </w:t>
      </w:r>
      <w:r>
        <w:rPr>
          <w:rFonts w:eastAsia="LiberationSerif-Bold"/>
          <w:color w:val="000000"/>
          <w:szCs w:val="18"/>
          <w:lang w:eastAsia="ja-JP"/>
        </w:rPr>
        <w:t>linear</w:t>
      </w:r>
      <w:r>
        <w:rPr>
          <w:rFonts w:eastAsia="LiberationSerif-Bold" w:hint="eastAsia"/>
          <w:color w:val="000000"/>
          <w:szCs w:val="18"/>
          <w:lang w:eastAsia="ja-JP"/>
        </w:rPr>
        <w:t xml:space="preserve"> relationship between ice thickness and reflectance was confirmed. This suggests the possibility of estimating thin ice </w:t>
      </w:r>
      <w:r>
        <w:rPr>
          <w:rFonts w:eastAsia="LiberationSerif-Bold"/>
          <w:color w:val="000000"/>
          <w:szCs w:val="18"/>
          <w:lang w:eastAsia="ja-JP"/>
        </w:rPr>
        <w:t>thickness</w:t>
      </w:r>
      <w:r>
        <w:rPr>
          <w:rFonts w:eastAsia="LiberationSerif-Bold" w:hint="eastAsia"/>
          <w:color w:val="000000"/>
          <w:szCs w:val="18"/>
          <w:lang w:eastAsia="ja-JP"/>
        </w:rPr>
        <w:t xml:space="preserve"> with optical sensors onboard satellites. </w:t>
      </w:r>
      <w:proofErr w:type="gramStart"/>
      <w:r>
        <w:rPr>
          <w:rFonts w:eastAsia="LiberationSerif-Bold" w:hint="eastAsia"/>
          <w:color w:val="000000"/>
          <w:szCs w:val="18"/>
          <w:lang w:eastAsia="ja-JP"/>
        </w:rPr>
        <w:t>On</w:t>
      </w:r>
      <w:proofErr w:type="gramEnd"/>
      <w:r>
        <w:rPr>
          <w:rFonts w:eastAsia="LiberationSerif-Bold" w:hint="eastAsia"/>
          <w:color w:val="000000"/>
          <w:szCs w:val="18"/>
          <w:lang w:eastAsia="ja-JP"/>
        </w:rPr>
        <w:t xml:space="preserve"> the other hand, if the ice thickness becomes thicker than 30cm, the reflectance is likely to be saturated and it becomes difficult to estimate the ice thickness. We also compared the relationship between ice </w:t>
      </w:r>
      <w:r>
        <w:rPr>
          <w:rFonts w:eastAsia="LiberationSerif-Bold"/>
          <w:color w:val="000000"/>
          <w:szCs w:val="18"/>
          <w:lang w:eastAsia="ja-JP"/>
        </w:rPr>
        <w:t>thickness</w:t>
      </w:r>
      <w:r>
        <w:rPr>
          <w:rFonts w:eastAsia="LiberationSerif-Bold" w:hint="eastAsia"/>
          <w:color w:val="000000"/>
          <w:szCs w:val="18"/>
          <w:lang w:eastAsia="ja-JP"/>
        </w:rPr>
        <w:t xml:space="preserve">es and data value of the optical sensor MSI onboard the Sentinel-2 satellite. </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09D32FB7"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E90F64">
        <w:rPr>
          <w:rFonts w:eastAsiaTheme="minorEastAsia" w:hint="eastAsia"/>
          <w:bCs/>
          <w:iCs/>
          <w:szCs w:val="24"/>
          <w:lang w:eastAsia="ja-JP"/>
        </w:rPr>
        <w:t>optical sensors</w:t>
      </w:r>
      <w:r w:rsidR="008F2EE8" w:rsidRPr="005C003D">
        <w:rPr>
          <w:bCs/>
          <w:iCs/>
          <w:szCs w:val="24"/>
        </w:rPr>
        <w:t xml:space="preserve">, </w:t>
      </w:r>
      <w:proofErr w:type="spellStart"/>
      <w:r w:rsidR="00E90F64">
        <w:rPr>
          <w:rFonts w:eastAsiaTheme="minorEastAsia" w:hint="eastAsia"/>
          <w:bCs/>
          <w:iCs/>
          <w:szCs w:val="24"/>
          <w:lang w:eastAsia="ja-JP"/>
        </w:rPr>
        <w:t>Notsuke</w:t>
      </w:r>
      <w:proofErr w:type="spellEnd"/>
      <w:r w:rsidR="00E90F64">
        <w:rPr>
          <w:rFonts w:eastAsiaTheme="minorEastAsia" w:hint="eastAsia"/>
          <w:bCs/>
          <w:iCs/>
          <w:szCs w:val="24"/>
          <w:lang w:eastAsia="ja-JP"/>
        </w:rPr>
        <w:t xml:space="preserve"> Peninsula, thin ice</w:t>
      </w:r>
      <w:r w:rsidR="008F2EE8" w:rsidRPr="005C003D">
        <w:rPr>
          <w:bCs/>
          <w:iCs/>
          <w:szCs w:val="24"/>
        </w:rPr>
        <w:t xml:space="preserve">, </w:t>
      </w:r>
      <w:r w:rsidR="00E90F64">
        <w:rPr>
          <w:rFonts w:eastAsiaTheme="minorEastAsia" w:hint="eastAsia"/>
          <w:bCs/>
          <w:iCs/>
          <w:szCs w:val="24"/>
          <w:lang w:eastAsia="ja-JP"/>
        </w:rPr>
        <w:t xml:space="preserve">global </w:t>
      </w:r>
      <w:proofErr w:type="spellStart"/>
      <w:r w:rsidR="00E90F64">
        <w:rPr>
          <w:rFonts w:eastAsiaTheme="minorEastAsia" w:hint="eastAsia"/>
          <w:bCs/>
          <w:iCs/>
          <w:szCs w:val="24"/>
          <w:lang w:eastAsia="ja-JP"/>
        </w:rPr>
        <w:t>warming</w:t>
      </w:r>
      <w:proofErr w:type="spellEnd"/>
    </w:p>
    <w:sectPr w:rsidR="002154BB" w:rsidRPr="005C003D" w:rsidSect="00DE1EAC">
      <w:head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51F4E" w14:textId="77777777" w:rsidR="00EE6C4F" w:rsidRDefault="00EE6C4F" w:rsidP="00FA5C0D">
      <w:r>
        <w:separator/>
      </w:r>
    </w:p>
  </w:endnote>
  <w:endnote w:type="continuationSeparator" w:id="0">
    <w:p w14:paraId="4D40EAE7" w14:textId="77777777" w:rsidR="00EE6C4F" w:rsidRDefault="00EE6C4F"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LiberationSerif-Bold">
    <w:altName w:val="游ゴシック"/>
    <w:panose1 w:val="00000000000000000000"/>
    <w:charset w:val="80"/>
    <w:family w:val="auto"/>
    <w:notTrueType/>
    <w:pitch w:val="default"/>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BDE08" w14:textId="77777777" w:rsidR="00EE6C4F" w:rsidRDefault="00EE6C4F" w:rsidP="00FA5C0D">
      <w:r>
        <w:separator/>
      </w:r>
    </w:p>
  </w:footnote>
  <w:footnote w:type="continuationSeparator" w:id="0">
    <w:p w14:paraId="3A527D93" w14:textId="77777777" w:rsidR="00EE6C4F" w:rsidRDefault="00EE6C4F"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a3"/>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9B351"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467229">
    <w:abstractNumId w:val="2"/>
  </w:num>
  <w:num w:numId="2" w16cid:durableId="423888051">
    <w:abstractNumId w:val="1"/>
  </w:num>
  <w:num w:numId="3" w16cid:durableId="165630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62F8D"/>
    <w:rsid w:val="00165365"/>
    <w:rsid w:val="0017051C"/>
    <w:rsid w:val="0017275A"/>
    <w:rsid w:val="00186F44"/>
    <w:rsid w:val="001920B4"/>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17BA"/>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34A00"/>
    <w:rsid w:val="00A70AC5"/>
    <w:rsid w:val="00A80EA1"/>
    <w:rsid w:val="00A869D9"/>
    <w:rsid w:val="00AA10D3"/>
    <w:rsid w:val="00AA6892"/>
    <w:rsid w:val="00AE2DA0"/>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90F64"/>
    <w:rsid w:val="00EA01CD"/>
    <w:rsid w:val="00EA2CFF"/>
    <w:rsid w:val="00EB3829"/>
    <w:rsid w:val="00EC69EE"/>
    <w:rsid w:val="00ED0DFE"/>
    <w:rsid w:val="00EE6C4F"/>
    <w:rsid w:val="00EF026B"/>
    <w:rsid w:val="00F07A10"/>
    <w:rsid w:val="00F34542"/>
    <w:rsid w:val="00F41440"/>
    <w:rsid w:val="00F62F08"/>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C783C2"/>
  <w15:docId w15:val="{70BB3E4A-5A93-4B8E-8A21-21A633CD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264</Words>
  <Characters>1430</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幸平 長</cp:lastModifiedBy>
  <cp:revision>2</cp:revision>
  <cp:lastPrinted>2024-01-17T05:08:00Z</cp:lastPrinted>
  <dcterms:created xsi:type="dcterms:W3CDTF">2024-07-19T15:07:00Z</dcterms:created>
  <dcterms:modified xsi:type="dcterms:W3CDTF">2024-07-19T15:07:00Z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fbbf99cd8d4b65fcca78c88b52c107059bfb1aeeae662d0d3b4fe4929c5a5f27</vt:lpwstr>
  </property>
</Properties>
</file>