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6EE4B602" w:rsidR="00AE2DA0" w:rsidRPr="000E0E44" w:rsidRDefault="001A17D0" w:rsidP="00E71F09">
      <w:pPr>
        <w:pStyle w:val="TitleOfPaperCover"/>
        <w:tabs>
          <w:tab w:val="clear" w:pos="8640"/>
        </w:tabs>
        <w:rPr>
          <w:b/>
          <w:bCs/>
          <w:sz w:val="28"/>
          <w:szCs w:val="28"/>
        </w:rPr>
      </w:pPr>
      <w:r w:rsidRPr="001A17D0">
        <w:rPr>
          <w:b/>
          <w:bCs/>
          <w:sz w:val="28"/>
          <w:szCs w:val="28"/>
        </w:rPr>
        <w:t>Impacts of climate change and human activities on NDVI changes in the Central and Western Asian Economic Corridor during 2013 - 2022</w:t>
      </w:r>
    </w:p>
    <w:p w14:paraId="0135C7FD" w14:textId="58F20118" w:rsidR="003D7FC3" w:rsidRPr="009F0D7E" w:rsidRDefault="001A17D0" w:rsidP="005D4ED5">
      <w:pPr>
        <w:tabs>
          <w:tab w:val="center" w:pos="4513"/>
          <w:tab w:val="left" w:pos="6911"/>
        </w:tabs>
        <w:spacing w:line="360" w:lineRule="auto"/>
        <w:jc w:val="center"/>
        <w:rPr>
          <w:rFonts w:eastAsiaTheme="minorEastAsia"/>
          <w:sz w:val="22"/>
          <w:szCs w:val="22"/>
          <w:lang w:eastAsia="zh-CN"/>
        </w:rPr>
      </w:pPr>
      <w:r>
        <w:rPr>
          <w:rFonts w:eastAsia="宋体" w:hint="eastAsia"/>
          <w:sz w:val="22"/>
          <w:szCs w:val="22"/>
          <w:lang w:eastAsia="zh-CN"/>
        </w:rPr>
        <w:t>Wang</w:t>
      </w:r>
      <w:r w:rsidR="003D7FC3">
        <w:rPr>
          <w:rFonts w:eastAsia="宋体" w:hint="eastAsia"/>
          <w:sz w:val="22"/>
          <w:szCs w:val="22"/>
          <w:lang w:eastAsia="zh-CN"/>
        </w:rPr>
        <w:t xml:space="preserve"> </w:t>
      </w:r>
      <w:r>
        <w:rPr>
          <w:rFonts w:eastAsia="宋体" w:hint="eastAsia"/>
          <w:sz w:val="22"/>
          <w:szCs w:val="22"/>
          <w:lang w:eastAsia="zh-CN"/>
        </w:rPr>
        <w:t>K</w:t>
      </w:r>
      <w:r w:rsidR="003D7FC3">
        <w:rPr>
          <w:rFonts w:eastAsia="宋体" w:hint="eastAsia"/>
          <w:sz w:val="22"/>
          <w:szCs w:val="22"/>
          <w:lang w:eastAsia="zh-CN"/>
        </w:rPr>
        <w:t>.</w:t>
      </w:r>
      <w:r>
        <w:rPr>
          <w:rFonts w:eastAsia="宋体" w:hint="eastAsia"/>
          <w:sz w:val="22"/>
          <w:szCs w:val="22"/>
          <w:lang w:eastAsia="zh-CN"/>
        </w:rPr>
        <w:t>M</w:t>
      </w:r>
      <w:r w:rsidR="003D7FC3">
        <w:rPr>
          <w:sz w:val="22"/>
          <w:szCs w:val="22"/>
        </w:rPr>
        <w:t xml:space="preserve">. </w:t>
      </w:r>
      <w:r>
        <w:rPr>
          <w:rFonts w:eastAsiaTheme="minorEastAsia" w:hint="eastAsia"/>
          <w:sz w:val="22"/>
          <w:szCs w:val="22"/>
          <w:vertAlign w:val="superscript"/>
          <w:lang w:eastAsia="zh-CN"/>
        </w:rPr>
        <w:t>1,2</w:t>
      </w:r>
      <w:r w:rsidR="003D7FC3">
        <w:rPr>
          <w:sz w:val="22"/>
          <w:szCs w:val="22"/>
        </w:rPr>
        <w:t xml:space="preserve">, </w:t>
      </w:r>
      <w:r w:rsidR="003D7FC3">
        <w:rPr>
          <w:rFonts w:eastAsia="宋体" w:hint="eastAsia"/>
          <w:sz w:val="22"/>
          <w:szCs w:val="22"/>
          <w:lang w:eastAsia="zh-CN"/>
        </w:rPr>
        <w:t>Wang S</w:t>
      </w:r>
      <w:r w:rsidR="003D7FC3">
        <w:rPr>
          <w:sz w:val="22"/>
          <w:szCs w:val="22"/>
        </w:rPr>
        <w:t>.</w:t>
      </w:r>
      <w:r w:rsidR="003D7FC3">
        <w:rPr>
          <w:rFonts w:eastAsia="宋体" w:hint="eastAsia"/>
          <w:sz w:val="22"/>
          <w:szCs w:val="22"/>
          <w:lang w:eastAsia="zh-CN"/>
        </w:rPr>
        <w:t>H.</w:t>
      </w:r>
      <w:r w:rsidR="00631B41">
        <w:rPr>
          <w:rFonts w:eastAsiaTheme="minorEastAsia" w:hint="eastAsia"/>
          <w:sz w:val="22"/>
          <w:szCs w:val="22"/>
          <w:vertAlign w:val="superscript"/>
          <w:lang w:eastAsia="zh-CN"/>
        </w:rPr>
        <w:t>1</w:t>
      </w:r>
      <w:r w:rsidR="00E559D7">
        <w:rPr>
          <w:sz w:val="22"/>
          <w:szCs w:val="22"/>
        </w:rPr>
        <w:t xml:space="preserve">, </w:t>
      </w:r>
      <w:r w:rsidR="00E559D7">
        <w:rPr>
          <w:rFonts w:eastAsia="宋体" w:hint="eastAsia"/>
          <w:sz w:val="22"/>
          <w:szCs w:val="22"/>
          <w:lang w:eastAsia="zh-CN"/>
        </w:rPr>
        <w:t>Wang L</w:t>
      </w:r>
      <w:r w:rsidR="00E559D7">
        <w:rPr>
          <w:sz w:val="22"/>
          <w:szCs w:val="22"/>
        </w:rPr>
        <w:t>.</w:t>
      </w:r>
      <w:r w:rsidR="00E559D7">
        <w:rPr>
          <w:rFonts w:eastAsiaTheme="minorEastAsia" w:hint="eastAsia"/>
          <w:sz w:val="22"/>
          <w:szCs w:val="22"/>
          <w:vertAlign w:val="superscript"/>
          <w:lang w:eastAsia="zh-CN"/>
        </w:rPr>
        <w:t xml:space="preserve"> </w:t>
      </w:r>
      <w:proofErr w:type="gramStart"/>
      <w:r w:rsidR="00631B41">
        <w:rPr>
          <w:rFonts w:eastAsiaTheme="minorEastAsia" w:hint="eastAsia"/>
          <w:sz w:val="22"/>
          <w:szCs w:val="22"/>
          <w:vertAlign w:val="superscript"/>
          <w:lang w:eastAsia="zh-CN"/>
        </w:rPr>
        <w:t>3</w:t>
      </w:r>
      <w:r w:rsidR="003D7FC3">
        <w:rPr>
          <w:sz w:val="22"/>
          <w:szCs w:val="22"/>
        </w:rPr>
        <w:t xml:space="preserve"> </w:t>
      </w:r>
      <w:r w:rsidR="009F0D7E">
        <w:rPr>
          <w:sz w:val="22"/>
          <w:szCs w:val="22"/>
        </w:rPr>
        <w:t>,</w:t>
      </w:r>
      <w:proofErr w:type="gramEnd"/>
      <w:r w:rsidR="009F0D7E">
        <w:rPr>
          <w:sz w:val="22"/>
          <w:szCs w:val="22"/>
        </w:rPr>
        <w:t xml:space="preserve"> </w:t>
      </w:r>
      <w:r w:rsidR="009F0D7E">
        <w:rPr>
          <w:rFonts w:eastAsia="宋体" w:hint="eastAsia"/>
          <w:sz w:val="22"/>
          <w:szCs w:val="22"/>
          <w:lang w:eastAsia="zh-CN"/>
        </w:rPr>
        <w:t>Tian H</w:t>
      </w:r>
      <w:r w:rsidR="009F0D7E">
        <w:rPr>
          <w:sz w:val="22"/>
          <w:szCs w:val="22"/>
        </w:rPr>
        <w:t>.</w:t>
      </w:r>
      <w:r w:rsidR="009F0D7E">
        <w:rPr>
          <w:rFonts w:eastAsia="宋体" w:hint="eastAsia"/>
          <w:sz w:val="22"/>
          <w:szCs w:val="22"/>
          <w:lang w:eastAsia="zh-CN"/>
        </w:rPr>
        <w:t>J.</w:t>
      </w:r>
      <w:r w:rsidR="00631B41">
        <w:rPr>
          <w:rFonts w:eastAsiaTheme="minorEastAsia" w:hint="eastAsia"/>
          <w:sz w:val="22"/>
          <w:szCs w:val="22"/>
          <w:vertAlign w:val="superscript"/>
          <w:lang w:eastAsia="zh-CN"/>
        </w:rPr>
        <w:t>3</w:t>
      </w:r>
      <w:r w:rsidR="00E559D7">
        <w:rPr>
          <w:rFonts w:eastAsiaTheme="minorEastAsia" w:hint="eastAsia"/>
          <w:sz w:val="22"/>
          <w:szCs w:val="22"/>
          <w:vertAlign w:val="superscript"/>
          <w:lang w:eastAsia="zh-CN"/>
        </w:rPr>
        <w:t xml:space="preserve"> </w:t>
      </w:r>
      <w:r w:rsidR="00E559D7">
        <w:rPr>
          <w:sz w:val="22"/>
          <w:szCs w:val="22"/>
        </w:rPr>
        <w:t xml:space="preserve">, </w:t>
      </w:r>
      <w:r w:rsidR="00E559D7">
        <w:rPr>
          <w:rFonts w:eastAsia="宋体" w:hint="eastAsia"/>
          <w:sz w:val="22"/>
          <w:szCs w:val="22"/>
          <w:lang w:eastAsia="zh-CN"/>
        </w:rPr>
        <w:t>Liu Z</w:t>
      </w:r>
      <w:r w:rsidR="00E559D7">
        <w:rPr>
          <w:sz w:val="22"/>
          <w:szCs w:val="22"/>
        </w:rPr>
        <w:t>.</w:t>
      </w:r>
      <w:r w:rsidR="00E559D7">
        <w:rPr>
          <w:rFonts w:eastAsia="宋体" w:hint="eastAsia"/>
          <w:sz w:val="22"/>
          <w:szCs w:val="22"/>
          <w:lang w:eastAsia="zh-CN"/>
        </w:rPr>
        <w:t>J.</w:t>
      </w:r>
      <w:r w:rsidR="007A2112">
        <w:rPr>
          <w:rFonts w:eastAsiaTheme="minorEastAsia" w:hint="eastAsia"/>
          <w:sz w:val="22"/>
          <w:szCs w:val="22"/>
          <w:vertAlign w:val="superscript"/>
          <w:lang w:eastAsia="zh-CN"/>
        </w:rPr>
        <w:t>4</w:t>
      </w:r>
      <w:r w:rsidR="00B06D07">
        <w:rPr>
          <w:sz w:val="22"/>
          <w:szCs w:val="22"/>
        </w:rPr>
        <w:t>,</w:t>
      </w:r>
      <w:r w:rsidR="003E3198">
        <w:rPr>
          <w:rFonts w:eastAsiaTheme="minorEastAsia" w:hint="eastAsia"/>
          <w:sz w:val="22"/>
          <w:szCs w:val="22"/>
          <w:lang w:eastAsia="zh-CN"/>
        </w:rPr>
        <w:t xml:space="preserve"> </w:t>
      </w:r>
      <w:r w:rsidR="005D4ED5">
        <w:rPr>
          <w:rFonts w:eastAsia="宋体" w:hint="eastAsia"/>
          <w:sz w:val="22"/>
          <w:szCs w:val="22"/>
          <w:lang w:eastAsia="zh-CN"/>
        </w:rPr>
        <w:t>Xu</w:t>
      </w:r>
      <w:r w:rsidR="005D4ED5">
        <w:rPr>
          <w:rFonts w:eastAsia="宋体" w:hint="eastAsia"/>
          <w:sz w:val="22"/>
          <w:szCs w:val="22"/>
          <w:lang w:eastAsia="zh-CN"/>
        </w:rPr>
        <w:t xml:space="preserve"> </w:t>
      </w:r>
      <w:r w:rsidR="005D4ED5">
        <w:rPr>
          <w:rFonts w:eastAsia="宋体" w:hint="eastAsia"/>
          <w:sz w:val="22"/>
          <w:szCs w:val="22"/>
          <w:lang w:eastAsia="zh-CN"/>
        </w:rPr>
        <w:t>M</w:t>
      </w:r>
      <w:r w:rsidR="005D4ED5">
        <w:rPr>
          <w:sz w:val="22"/>
          <w:szCs w:val="22"/>
        </w:rPr>
        <w:t>.</w:t>
      </w:r>
      <w:r w:rsidR="00631B41">
        <w:rPr>
          <w:rFonts w:eastAsiaTheme="minorEastAsia" w:hint="eastAsia"/>
          <w:sz w:val="22"/>
          <w:szCs w:val="22"/>
          <w:vertAlign w:val="superscript"/>
          <w:lang w:eastAsia="zh-CN"/>
        </w:rPr>
        <w:t>1</w:t>
      </w:r>
      <w:r w:rsidR="003E0778">
        <w:rPr>
          <w:rFonts w:eastAsiaTheme="minorEastAsia" w:hint="eastAsia"/>
          <w:sz w:val="22"/>
          <w:szCs w:val="22"/>
          <w:lang w:eastAsia="zh-CN"/>
        </w:rPr>
        <w:t xml:space="preserve"> ,</w:t>
      </w:r>
      <w:r w:rsidR="00B06D07">
        <w:rPr>
          <w:rFonts w:eastAsia="宋体" w:hint="eastAsia"/>
          <w:sz w:val="22"/>
          <w:szCs w:val="22"/>
          <w:lang w:eastAsia="zh-CN"/>
        </w:rPr>
        <w:t>Cao</w:t>
      </w:r>
      <w:r w:rsidR="00B06D07">
        <w:rPr>
          <w:sz w:val="22"/>
          <w:szCs w:val="22"/>
        </w:rPr>
        <w:t xml:space="preserve"> C.</w:t>
      </w:r>
      <w:r w:rsidR="00B06D07">
        <w:rPr>
          <w:rFonts w:eastAsia="宋体" w:hint="eastAsia"/>
          <w:sz w:val="22"/>
          <w:szCs w:val="22"/>
          <w:lang w:eastAsia="zh-CN"/>
        </w:rPr>
        <w:t>X</w:t>
      </w:r>
      <w:r w:rsidR="00B06D07">
        <w:rPr>
          <w:sz w:val="22"/>
          <w:szCs w:val="22"/>
        </w:rPr>
        <w:t>.</w:t>
      </w:r>
      <w:r w:rsidR="00631B41">
        <w:rPr>
          <w:rFonts w:eastAsiaTheme="minorEastAsia" w:hint="eastAsia"/>
          <w:sz w:val="22"/>
          <w:szCs w:val="22"/>
          <w:vertAlign w:val="superscript"/>
          <w:lang w:eastAsia="zh-CN"/>
        </w:rPr>
        <w:t>1</w:t>
      </w:r>
      <w:r w:rsidR="00B06D07">
        <w:rPr>
          <w:rFonts w:eastAsiaTheme="minorEastAsia" w:hint="eastAsia"/>
          <w:sz w:val="22"/>
          <w:szCs w:val="22"/>
          <w:vertAlign w:val="superscript"/>
          <w:lang w:eastAsia="zh-CN"/>
        </w:rPr>
        <w:t>,</w:t>
      </w:r>
      <w:r w:rsidR="00B06D07" w:rsidRPr="001A17D0">
        <w:rPr>
          <w:rFonts w:hint="eastAsia"/>
          <w:sz w:val="22"/>
          <w:szCs w:val="22"/>
          <w:vertAlign w:val="superscript"/>
        </w:rPr>
        <w:t>*</w:t>
      </w:r>
    </w:p>
    <w:p w14:paraId="65F1DF55" w14:textId="0B11A8A2" w:rsidR="00631B41" w:rsidRDefault="003D7FC3" w:rsidP="003D7FC3">
      <w:pPr>
        <w:spacing w:line="360" w:lineRule="auto"/>
        <w:jc w:val="center"/>
        <w:rPr>
          <w:rFonts w:eastAsiaTheme="minorEastAsia"/>
          <w:sz w:val="22"/>
          <w:szCs w:val="22"/>
          <w:lang w:eastAsia="zh-CN"/>
        </w:rPr>
      </w:pPr>
      <w:r>
        <w:rPr>
          <w:rFonts w:eastAsia="宋体" w:hint="eastAsia"/>
          <w:sz w:val="22"/>
          <w:szCs w:val="22"/>
          <w:vertAlign w:val="superscript"/>
          <w:lang w:eastAsia="zh-CN"/>
        </w:rPr>
        <w:t>1</w:t>
      </w:r>
      <w:r w:rsidR="001A17D0">
        <w:rPr>
          <w:rFonts w:eastAsia="宋体" w:hint="eastAsia"/>
          <w:sz w:val="22"/>
          <w:szCs w:val="22"/>
          <w:lang w:eastAsia="zh-CN"/>
        </w:rPr>
        <w:t xml:space="preserve"> </w:t>
      </w:r>
      <w:r w:rsidR="00631B41" w:rsidRPr="00631B41">
        <w:rPr>
          <w:sz w:val="22"/>
          <w:szCs w:val="22"/>
        </w:rPr>
        <w:t xml:space="preserve">Key Laboratory of Remote Sensing and Digital Earth, Aerospace Information Research Institute, Chinese Academy of Sciences. China </w:t>
      </w:r>
    </w:p>
    <w:p w14:paraId="53CB9B42" w14:textId="5F1FE71B" w:rsidR="001A17D0" w:rsidRPr="001A17D0" w:rsidRDefault="001A17D0" w:rsidP="003D7FC3">
      <w:pPr>
        <w:spacing w:line="360" w:lineRule="auto"/>
        <w:jc w:val="center"/>
        <w:rPr>
          <w:rFonts w:eastAsiaTheme="minorEastAsia"/>
          <w:sz w:val="22"/>
          <w:szCs w:val="22"/>
          <w:lang w:eastAsia="zh-CN"/>
        </w:rPr>
      </w:pPr>
      <w:r>
        <w:rPr>
          <w:rFonts w:eastAsia="宋体" w:hint="eastAsia"/>
          <w:sz w:val="22"/>
          <w:szCs w:val="22"/>
          <w:vertAlign w:val="superscript"/>
          <w:lang w:eastAsia="zh-CN"/>
        </w:rPr>
        <w:t>2</w:t>
      </w:r>
      <w:r>
        <w:rPr>
          <w:rFonts w:eastAsia="宋体" w:hint="eastAsia"/>
          <w:sz w:val="22"/>
          <w:szCs w:val="22"/>
          <w:lang w:eastAsia="zh-CN"/>
        </w:rPr>
        <w:t xml:space="preserve"> </w:t>
      </w:r>
      <w:r w:rsidRPr="001A17D0">
        <w:rPr>
          <w:rFonts w:eastAsiaTheme="minorEastAsia"/>
          <w:sz w:val="22"/>
          <w:szCs w:val="22"/>
          <w:lang w:eastAsia="zh-CN"/>
        </w:rPr>
        <w:t>University of Chinese Academy of Sciences, China</w:t>
      </w:r>
    </w:p>
    <w:p w14:paraId="17A3A3FF" w14:textId="06276697" w:rsidR="009F0D7E" w:rsidRDefault="00631B41" w:rsidP="003D7FC3">
      <w:pPr>
        <w:spacing w:line="360" w:lineRule="auto"/>
        <w:jc w:val="center"/>
        <w:rPr>
          <w:rFonts w:eastAsiaTheme="minorEastAsia"/>
          <w:sz w:val="22"/>
          <w:szCs w:val="22"/>
          <w:lang w:eastAsia="zh-CN"/>
        </w:rPr>
      </w:pPr>
      <w:r>
        <w:rPr>
          <w:rFonts w:eastAsia="宋体" w:hint="eastAsia"/>
          <w:sz w:val="22"/>
          <w:szCs w:val="22"/>
          <w:vertAlign w:val="superscript"/>
          <w:lang w:eastAsia="zh-CN"/>
        </w:rPr>
        <w:t>3</w:t>
      </w:r>
      <w:r w:rsidR="009F0D7E" w:rsidRPr="009F0D7E">
        <w:rPr>
          <w:rFonts w:eastAsiaTheme="minorEastAsia"/>
          <w:sz w:val="22"/>
          <w:szCs w:val="22"/>
          <w:lang w:eastAsia="zh-CN"/>
        </w:rPr>
        <w:t>Academy of Forestry Inventory and Planning, State Forestry and Grassland Administration, China</w:t>
      </w:r>
    </w:p>
    <w:p w14:paraId="4AA5235E" w14:textId="38934059" w:rsidR="00E559D7" w:rsidRPr="009F0D7E" w:rsidRDefault="00631B41" w:rsidP="003D7FC3">
      <w:pPr>
        <w:spacing w:line="360" w:lineRule="auto"/>
        <w:jc w:val="center"/>
        <w:rPr>
          <w:rFonts w:eastAsiaTheme="minorEastAsia"/>
          <w:sz w:val="22"/>
          <w:szCs w:val="22"/>
          <w:lang w:eastAsia="zh-CN"/>
        </w:rPr>
      </w:pPr>
      <w:r>
        <w:rPr>
          <w:rFonts w:eastAsia="宋体" w:hint="eastAsia"/>
          <w:sz w:val="22"/>
          <w:szCs w:val="22"/>
          <w:vertAlign w:val="superscript"/>
          <w:lang w:eastAsia="zh-CN"/>
        </w:rPr>
        <w:t>4</w:t>
      </w:r>
      <w:r w:rsidR="00E559D7">
        <w:rPr>
          <w:rFonts w:eastAsia="宋体" w:hint="eastAsia"/>
          <w:sz w:val="22"/>
          <w:szCs w:val="22"/>
          <w:vertAlign w:val="superscript"/>
          <w:lang w:eastAsia="zh-CN"/>
        </w:rPr>
        <w:t xml:space="preserve"> </w:t>
      </w:r>
      <w:r w:rsidR="00E559D7" w:rsidRPr="00E559D7">
        <w:rPr>
          <w:rFonts w:eastAsiaTheme="minorEastAsia"/>
          <w:sz w:val="22"/>
          <w:szCs w:val="22"/>
          <w:lang w:eastAsia="zh-CN"/>
        </w:rPr>
        <w:t>Southwest Survey and Planning Institute of National Forestry and Grassland Administration</w:t>
      </w:r>
      <w:r w:rsidR="00E559D7">
        <w:rPr>
          <w:rFonts w:eastAsiaTheme="minorEastAsia" w:hint="eastAsia"/>
          <w:sz w:val="22"/>
          <w:szCs w:val="22"/>
          <w:lang w:eastAsia="zh-CN"/>
        </w:rPr>
        <w:t>, China</w:t>
      </w:r>
    </w:p>
    <w:p w14:paraId="0F056C03" w14:textId="77777777" w:rsidR="003D7FC3" w:rsidRDefault="00000000" w:rsidP="003D7FC3">
      <w:pPr>
        <w:spacing w:line="360" w:lineRule="auto"/>
        <w:jc w:val="center"/>
        <w:rPr>
          <w:sz w:val="22"/>
          <w:szCs w:val="22"/>
        </w:rPr>
      </w:pPr>
      <w:hyperlink r:id="rId7" w:history="1">
        <w:r w:rsidR="003D7FC3">
          <w:rPr>
            <w:rStyle w:val="aa"/>
            <w:sz w:val="22"/>
            <w:szCs w:val="22"/>
          </w:rPr>
          <w:t>*</w:t>
        </w:r>
        <w:r w:rsidR="003D7FC3">
          <w:rPr>
            <w:rStyle w:val="aa"/>
            <w:rFonts w:eastAsia="宋体" w:hint="eastAsia"/>
            <w:sz w:val="22"/>
            <w:szCs w:val="22"/>
            <w:lang w:eastAsia="zh-CN"/>
          </w:rPr>
          <w:t>caocx</w:t>
        </w:r>
        <w:r w:rsidR="003D7FC3">
          <w:rPr>
            <w:rStyle w:val="aa"/>
            <w:sz w:val="22"/>
            <w:szCs w:val="22"/>
          </w:rPr>
          <w:t>@</w:t>
        </w:r>
        <w:r w:rsidR="003D7FC3">
          <w:rPr>
            <w:rStyle w:val="aa"/>
            <w:rFonts w:eastAsia="宋体" w:hint="eastAsia"/>
            <w:sz w:val="22"/>
            <w:szCs w:val="22"/>
            <w:lang w:eastAsia="zh-CN"/>
          </w:rPr>
          <w:t>aircas.ac.cn</w:t>
        </w:r>
      </w:hyperlink>
      <w:r w:rsidR="003D7FC3">
        <w:rPr>
          <w:sz w:val="22"/>
          <w:szCs w:val="22"/>
        </w:rPr>
        <w:t xml:space="preserve">   </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21574748" w14:textId="49C2B4BA" w:rsidR="0016351E" w:rsidRPr="00F20B42" w:rsidRDefault="00F20B42" w:rsidP="00F20B42">
      <w:pPr>
        <w:pStyle w:val="AbstractText"/>
        <w:spacing w:line="276" w:lineRule="auto"/>
        <w:jc w:val="both"/>
        <w:rPr>
          <w:rFonts w:eastAsiaTheme="minorEastAsia"/>
          <w:iCs/>
          <w:szCs w:val="24"/>
          <w:lang w:eastAsia="zh-CN"/>
        </w:rPr>
      </w:pPr>
      <w:r w:rsidRPr="00F20B42">
        <w:rPr>
          <w:rFonts w:eastAsiaTheme="minorEastAsia"/>
          <w:iCs/>
          <w:szCs w:val="24"/>
          <w:lang w:eastAsia="zh-CN"/>
        </w:rPr>
        <w:t>The implementation of the "The Belt and Road" initiative</w:t>
      </w:r>
      <w:r>
        <w:rPr>
          <w:rFonts w:eastAsiaTheme="minorEastAsia" w:hint="eastAsia"/>
          <w:iCs/>
          <w:szCs w:val="24"/>
          <w:lang w:eastAsia="zh-CN"/>
        </w:rPr>
        <w:t>s</w:t>
      </w:r>
      <w:r w:rsidRPr="00F20B42">
        <w:rPr>
          <w:rFonts w:eastAsiaTheme="minorEastAsia"/>
          <w:iCs/>
          <w:szCs w:val="24"/>
          <w:lang w:eastAsia="zh-CN"/>
        </w:rPr>
        <w:t xml:space="preserve"> ha</w:t>
      </w:r>
      <w:r>
        <w:rPr>
          <w:rFonts w:eastAsiaTheme="minorEastAsia" w:hint="eastAsia"/>
          <w:iCs/>
          <w:szCs w:val="24"/>
          <w:lang w:eastAsia="zh-CN"/>
        </w:rPr>
        <w:t>ve</w:t>
      </w:r>
      <w:r w:rsidRPr="00F20B42">
        <w:rPr>
          <w:rFonts w:eastAsiaTheme="minorEastAsia"/>
          <w:iCs/>
          <w:szCs w:val="24"/>
          <w:lang w:eastAsia="zh-CN"/>
        </w:rPr>
        <w:t xml:space="preserve"> brought great economic benefits to the countries along the route, and</w:t>
      </w:r>
      <w:r w:rsidR="0016351E" w:rsidRPr="0016351E">
        <w:t xml:space="preserve"> </w:t>
      </w:r>
      <w:r w:rsidR="0016351E" w:rsidRPr="0016351E">
        <w:rPr>
          <w:rFonts w:eastAsiaTheme="minorEastAsia"/>
          <w:iCs/>
          <w:szCs w:val="24"/>
          <w:lang w:eastAsia="zh-CN"/>
        </w:rPr>
        <w:t>Central and Western Asia</w:t>
      </w:r>
      <w:r w:rsidRPr="00F20B42">
        <w:rPr>
          <w:rFonts w:eastAsiaTheme="minorEastAsia"/>
          <w:iCs/>
          <w:szCs w:val="24"/>
          <w:lang w:eastAsia="zh-CN"/>
        </w:rPr>
        <w:t xml:space="preserve">, as a key link of the " </w:t>
      </w:r>
      <w:proofErr w:type="gramStart"/>
      <w:r w:rsidRPr="00F20B42">
        <w:rPr>
          <w:rFonts w:eastAsiaTheme="minorEastAsia"/>
          <w:iCs/>
          <w:szCs w:val="24"/>
          <w:lang w:eastAsia="zh-CN"/>
        </w:rPr>
        <w:t xml:space="preserve">The </w:t>
      </w:r>
      <w:r>
        <w:rPr>
          <w:rFonts w:eastAsiaTheme="minorEastAsia" w:hint="eastAsia"/>
          <w:iCs/>
          <w:szCs w:val="24"/>
          <w:lang w:eastAsia="zh-CN"/>
        </w:rPr>
        <w:t xml:space="preserve"> </w:t>
      </w:r>
      <w:r w:rsidRPr="00F20B42">
        <w:rPr>
          <w:rFonts w:eastAsiaTheme="minorEastAsia"/>
          <w:iCs/>
          <w:szCs w:val="24"/>
          <w:lang w:eastAsia="zh-CN"/>
        </w:rPr>
        <w:t>Belt</w:t>
      </w:r>
      <w:proofErr w:type="gramEnd"/>
      <w:r w:rsidRPr="00F20B42">
        <w:rPr>
          <w:rFonts w:eastAsiaTheme="minorEastAsia"/>
          <w:iCs/>
          <w:szCs w:val="24"/>
          <w:lang w:eastAsia="zh-CN"/>
        </w:rPr>
        <w:t xml:space="preserve"> and Road", demands attention to the changes of the regional environment</w:t>
      </w:r>
      <w:r w:rsidR="00BF2C2D">
        <w:rPr>
          <w:rFonts w:eastAsiaTheme="minorEastAsia" w:hint="eastAsia"/>
          <w:iCs/>
          <w:szCs w:val="24"/>
          <w:lang w:eastAsia="zh-CN"/>
        </w:rPr>
        <w:t>al health</w:t>
      </w:r>
      <w:r w:rsidRPr="00F20B42">
        <w:rPr>
          <w:rFonts w:eastAsiaTheme="minorEastAsia"/>
          <w:iCs/>
          <w:szCs w:val="24"/>
          <w:lang w:eastAsia="zh-CN"/>
        </w:rPr>
        <w:t xml:space="preserve"> during the construction process due to its fragile ecological environment. Based on MOD13A3 NDVI data and ERA5 meteorological reanalysis data, this study </w:t>
      </w:r>
      <w:proofErr w:type="spellStart"/>
      <w:r w:rsidRPr="00F20B42">
        <w:rPr>
          <w:rFonts w:eastAsiaTheme="minorEastAsia"/>
          <w:iCs/>
          <w:szCs w:val="24"/>
          <w:lang w:eastAsia="zh-CN"/>
        </w:rPr>
        <w:t>analysed</w:t>
      </w:r>
      <w:proofErr w:type="spellEnd"/>
      <w:r w:rsidRPr="00F20B42">
        <w:rPr>
          <w:rFonts w:eastAsiaTheme="minorEastAsia"/>
          <w:iCs/>
          <w:szCs w:val="24"/>
          <w:lang w:eastAsia="zh-CN"/>
        </w:rPr>
        <w:t xml:space="preserve"> the spatial and temporal evolution of NDVI in </w:t>
      </w:r>
      <w:r w:rsidR="0016351E" w:rsidRPr="0016351E">
        <w:rPr>
          <w:rFonts w:eastAsiaTheme="minorEastAsia"/>
          <w:iCs/>
          <w:szCs w:val="24"/>
          <w:lang w:eastAsia="zh-CN"/>
        </w:rPr>
        <w:t>Central and Western Asia</w:t>
      </w:r>
      <w:r w:rsidRPr="00F20B42">
        <w:rPr>
          <w:rFonts w:eastAsiaTheme="minorEastAsia"/>
          <w:iCs/>
          <w:szCs w:val="24"/>
          <w:lang w:eastAsia="zh-CN"/>
        </w:rPr>
        <w:t xml:space="preserve"> during the ten years of the implementation of the Belt and Road policy by using the trend analysis method, and explored the impacts of climate change and human activities on the changes of NDVI and their relative contributions by using the multivariate regression residual analysis method. The results indicated that NDVI in </w:t>
      </w:r>
      <w:r w:rsidR="0016351E" w:rsidRPr="0016351E">
        <w:rPr>
          <w:rFonts w:eastAsiaTheme="minorEastAsia"/>
          <w:iCs/>
          <w:szCs w:val="24"/>
          <w:lang w:eastAsia="zh-CN"/>
        </w:rPr>
        <w:t>Central and Western Asia</w:t>
      </w:r>
      <w:r w:rsidR="0016351E">
        <w:rPr>
          <w:rFonts w:eastAsiaTheme="minorEastAsia" w:hint="eastAsia"/>
          <w:iCs/>
          <w:szCs w:val="24"/>
          <w:lang w:eastAsia="zh-CN"/>
        </w:rPr>
        <w:t xml:space="preserve"> </w:t>
      </w:r>
      <w:r w:rsidRPr="00F20B42">
        <w:rPr>
          <w:rFonts w:eastAsiaTheme="minorEastAsia"/>
          <w:iCs/>
          <w:szCs w:val="24"/>
          <w:lang w:eastAsia="zh-CN"/>
        </w:rPr>
        <w:t>has shown a decreasing trend over the past decade, with an average rate of -0.26×10</w:t>
      </w:r>
      <w:r w:rsidRPr="00F20B42">
        <w:rPr>
          <w:rFonts w:eastAsiaTheme="minorEastAsia"/>
          <w:iCs/>
          <w:szCs w:val="24"/>
          <w:vertAlign w:val="superscript"/>
          <w:lang w:eastAsia="zh-CN"/>
        </w:rPr>
        <w:t>-2</w:t>
      </w:r>
      <w:r w:rsidRPr="00F20B42">
        <w:rPr>
          <w:rFonts w:eastAsiaTheme="minorEastAsia"/>
          <w:iCs/>
          <w:szCs w:val="24"/>
          <w:lang w:eastAsia="zh-CN"/>
        </w:rPr>
        <w:t>a</w:t>
      </w:r>
      <w:r w:rsidRPr="00F20B42">
        <w:rPr>
          <w:rFonts w:eastAsiaTheme="minorEastAsia"/>
          <w:iCs/>
          <w:szCs w:val="24"/>
          <w:vertAlign w:val="superscript"/>
          <w:lang w:eastAsia="zh-CN"/>
        </w:rPr>
        <w:t>-1</w:t>
      </w:r>
      <w:r w:rsidRPr="00F20B42">
        <w:rPr>
          <w:rFonts w:eastAsiaTheme="minorEastAsia"/>
          <w:iCs/>
          <w:szCs w:val="24"/>
          <w:lang w:eastAsia="zh-CN"/>
        </w:rPr>
        <w:t>, and 50.74</w:t>
      </w:r>
      <w:r>
        <w:rPr>
          <w:rFonts w:eastAsiaTheme="minorEastAsia" w:hint="eastAsia"/>
          <w:iCs/>
          <w:szCs w:val="24"/>
          <w:lang w:eastAsia="zh-CN"/>
        </w:rPr>
        <w:t>%</w:t>
      </w:r>
      <w:r w:rsidRPr="00F20B42">
        <w:rPr>
          <w:rFonts w:eastAsiaTheme="minorEastAsia"/>
          <w:iCs/>
          <w:szCs w:val="24"/>
          <w:lang w:eastAsia="zh-CN"/>
        </w:rPr>
        <w:t xml:space="preserve"> of the region exhibited insignificant degradation, with significant degradation in the hilly areas of Kazakhstan in the north, in the low-altitude areas bordering the Tien Shan and Hindu Kush mountains</w:t>
      </w:r>
      <w:r w:rsidR="00BF2C2D">
        <w:rPr>
          <w:rFonts w:eastAsiaTheme="minorEastAsia" w:hint="eastAsia"/>
          <w:iCs/>
          <w:szCs w:val="24"/>
          <w:lang w:eastAsia="zh-CN"/>
        </w:rPr>
        <w:t>,</w:t>
      </w:r>
      <w:r w:rsidRPr="00F20B42">
        <w:rPr>
          <w:rFonts w:eastAsiaTheme="minorEastAsia"/>
          <w:iCs/>
          <w:szCs w:val="24"/>
          <w:lang w:eastAsia="zh-CN"/>
        </w:rPr>
        <w:t xml:space="preserve"> </w:t>
      </w:r>
      <w:r w:rsidR="00BF2C2D">
        <w:rPr>
          <w:rFonts w:eastAsiaTheme="minorEastAsia" w:hint="eastAsia"/>
          <w:iCs/>
          <w:szCs w:val="24"/>
          <w:lang w:eastAsia="zh-CN"/>
        </w:rPr>
        <w:t xml:space="preserve">and </w:t>
      </w:r>
      <w:r w:rsidRPr="00F20B42">
        <w:rPr>
          <w:rFonts w:eastAsiaTheme="minorEastAsia"/>
          <w:iCs/>
          <w:szCs w:val="24"/>
          <w:lang w:eastAsia="zh-CN"/>
        </w:rPr>
        <w:t>in the central part of the region, and significant restoration in the hinterland of Kazakhstan and the coastal areas of the Caspian Sea. With 65.24</w:t>
      </w:r>
      <w:r>
        <w:rPr>
          <w:rFonts w:eastAsiaTheme="minorEastAsia" w:hint="eastAsia"/>
          <w:iCs/>
          <w:szCs w:val="24"/>
          <w:lang w:eastAsia="zh-CN"/>
        </w:rPr>
        <w:t>%</w:t>
      </w:r>
      <w:r w:rsidRPr="00F20B42">
        <w:rPr>
          <w:rFonts w:eastAsiaTheme="minorEastAsia"/>
          <w:iCs/>
          <w:szCs w:val="24"/>
          <w:lang w:eastAsia="zh-CN"/>
        </w:rPr>
        <w:t xml:space="preserve"> of the region's NDVI changes inhibited by climate change and 49.64</w:t>
      </w:r>
      <w:r>
        <w:rPr>
          <w:rFonts w:eastAsiaTheme="minorEastAsia" w:hint="eastAsia"/>
          <w:iCs/>
          <w:szCs w:val="24"/>
          <w:lang w:eastAsia="zh-CN"/>
        </w:rPr>
        <w:t>%</w:t>
      </w:r>
      <w:r w:rsidRPr="00F20B42">
        <w:rPr>
          <w:rFonts w:eastAsiaTheme="minorEastAsia"/>
          <w:iCs/>
          <w:szCs w:val="24"/>
          <w:lang w:eastAsia="zh-CN"/>
        </w:rPr>
        <w:t xml:space="preserve"> facilitated by human activities, the combined impacts of human activities and climate change are the main causes of NDVI changes in the region, with human activities contributing 60.65</w:t>
      </w:r>
      <w:r>
        <w:rPr>
          <w:rFonts w:eastAsiaTheme="minorEastAsia" w:hint="eastAsia"/>
          <w:iCs/>
          <w:szCs w:val="24"/>
          <w:lang w:eastAsia="zh-CN"/>
        </w:rPr>
        <w:t xml:space="preserve">% </w:t>
      </w:r>
      <w:r w:rsidRPr="00F20B42">
        <w:rPr>
          <w:rFonts w:eastAsiaTheme="minorEastAsia"/>
          <w:iCs/>
          <w:szCs w:val="24"/>
          <w:lang w:eastAsia="zh-CN"/>
        </w:rPr>
        <w:t>of the increase in NDVI and climate change contributing 39.35</w:t>
      </w:r>
      <w:r>
        <w:rPr>
          <w:rFonts w:eastAsiaTheme="minorEastAsia" w:hint="eastAsia"/>
          <w:iCs/>
          <w:szCs w:val="24"/>
          <w:lang w:eastAsia="zh-CN"/>
        </w:rPr>
        <w:t>%</w:t>
      </w:r>
      <w:r w:rsidRPr="00F20B42">
        <w:rPr>
          <w:rFonts w:eastAsiaTheme="minorEastAsia"/>
          <w:iCs/>
          <w:szCs w:val="24"/>
          <w:lang w:eastAsia="zh-CN"/>
        </w:rPr>
        <w:t xml:space="preserve"> on average. This study clarified the driving factors of vegetation change in </w:t>
      </w:r>
      <w:r w:rsidR="0016351E" w:rsidRPr="0016351E">
        <w:rPr>
          <w:rFonts w:eastAsiaTheme="minorEastAsia"/>
          <w:iCs/>
          <w:szCs w:val="24"/>
          <w:lang w:eastAsia="zh-CN"/>
        </w:rPr>
        <w:t>Central and Western Asia</w:t>
      </w:r>
      <w:r w:rsidRPr="00F20B42">
        <w:rPr>
          <w:rFonts w:eastAsiaTheme="minorEastAsia"/>
          <w:iCs/>
          <w:szCs w:val="24"/>
          <w:lang w:eastAsia="zh-CN"/>
        </w:rPr>
        <w:t xml:space="preserve"> since the implementation of the "The Belt and Road" initiative, which can provide scientific support for the sustainable development of the </w:t>
      </w:r>
      <w:proofErr w:type="spellStart"/>
      <w:r w:rsidRPr="00F20B42">
        <w:rPr>
          <w:rFonts w:eastAsiaTheme="minorEastAsia"/>
          <w:iCs/>
          <w:szCs w:val="24"/>
          <w:lang w:eastAsia="zh-CN"/>
        </w:rPr>
        <w:t>the</w:t>
      </w:r>
      <w:proofErr w:type="spellEnd"/>
      <w:r w:rsidRPr="00F20B42">
        <w:rPr>
          <w:rFonts w:eastAsiaTheme="minorEastAsia"/>
          <w:iCs/>
          <w:szCs w:val="24"/>
          <w:lang w:eastAsia="zh-CN"/>
        </w:rPr>
        <w:t xml:space="preserve"> Green Belt and Road Initiative</w:t>
      </w:r>
      <w:r>
        <w:rPr>
          <w:rFonts w:eastAsiaTheme="minorEastAsia" w:hint="eastAsia"/>
          <w:iCs/>
          <w:szCs w:val="24"/>
          <w:lang w:eastAsia="zh-CN"/>
        </w:rPr>
        <w:t>s</w:t>
      </w:r>
      <w:r w:rsidRPr="00F20B42">
        <w:rPr>
          <w:rFonts w:eastAsiaTheme="minorEastAsia"/>
          <w:iCs/>
          <w:szCs w:val="24"/>
          <w:lang w:eastAsia="zh-CN"/>
        </w:rPr>
        <w:t>.</w:t>
      </w:r>
    </w:p>
    <w:p w14:paraId="5AE6EBF3" w14:textId="66390763"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F20B42" w:rsidRPr="00F20B42">
        <w:rPr>
          <w:bCs/>
          <w:iCs/>
          <w:szCs w:val="24"/>
        </w:rPr>
        <w:t>The Belt and Road Initiatives</w:t>
      </w:r>
      <w:r w:rsidR="008F2EE8" w:rsidRPr="005C003D">
        <w:rPr>
          <w:bCs/>
          <w:iCs/>
          <w:szCs w:val="24"/>
        </w:rPr>
        <w:t xml:space="preserve">, </w:t>
      </w:r>
      <w:r w:rsidR="0016351E" w:rsidRPr="0016351E">
        <w:rPr>
          <w:bCs/>
          <w:iCs/>
          <w:szCs w:val="24"/>
        </w:rPr>
        <w:t>Central and Western Asia</w:t>
      </w:r>
      <w:r w:rsidR="008F2EE8" w:rsidRPr="005C003D">
        <w:rPr>
          <w:bCs/>
          <w:iCs/>
          <w:szCs w:val="24"/>
        </w:rPr>
        <w:t xml:space="preserve">, </w:t>
      </w:r>
      <w:r w:rsidR="0016351E" w:rsidRPr="0016351E">
        <w:rPr>
          <w:bCs/>
          <w:iCs/>
          <w:szCs w:val="24"/>
        </w:rPr>
        <w:t>multivariate regression residual analysis</w:t>
      </w:r>
      <w:r w:rsidR="00375621" w:rsidRPr="005C003D">
        <w:rPr>
          <w:bCs/>
          <w:iCs/>
          <w:szCs w:val="24"/>
        </w:rPr>
        <w:t xml:space="preserve">, </w:t>
      </w:r>
      <w:r w:rsidR="0016351E" w:rsidRPr="0016351E">
        <w:rPr>
          <w:bCs/>
          <w:iCs/>
          <w:szCs w:val="24"/>
        </w:rPr>
        <w:t>driving force</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A60F5" w14:textId="77777777" w:rsidR="00AB313F" w:rsidRDefault="00AB313F" w:rsidP="00FA5C0D">
      <w:r>
        <w:separator/>
      </w:r>
    </w:p>
  </w:endnote>
  <w:endnote w:type="continuationSeparator" w:id="0">
    <w:p w14:paraId="2E84EDC8" w14:textId="77777777" w:rsidR="00AB313F" w:rsidRDefault="00AB313F"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27F63" w14:textId="77777777" w:rsidR="00AB313F" w:rsidRDefault="00AB313F" w:rsidP="00FA5C0D">
      <w:r>
        <w:separator/>
      </w:r>
    </w:p>
  </w:footnote>
  <w:footnote w:type="continuationSeparator" w:id="0">
    <w:p w14:paraId="3896C2A4" w14:textId="77777777" w:rsidR="00AB313F" w:rsidRDefault="00AB313F"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905C9"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830647">
    <w:abstractNumId w:val="2"/>
  </w:num>
  <w:num w:numId="2" w16cid:durableId="2141486665">
    <w:abstractNumId w:val="1"/>
  </w:num>
  <w:num w:numId="3" w16cid:durableId="197613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856DD"/>
    <w:rsid w:val="000A0261"/>
    <w:rsid w:val="000A3B5D"/>
    <w:rsid w:val="000A4A49"/>
    <w:rsid w:val="000A4D9C"/>
    <w:rsid w:val="000C01C6"/>
    <w:rsid w:val="000C676F"/>
    <w:rsid w:val="000D60A2"/>
    <w:rsid w:val="000D6994"/>
    <w:rsid w:val="000E0E44"/>
    <w:rsid w:val="000E0F15"/>
    <w:rsid w:val="00101A57"/>
    <w:rsid w:val="00115F87"/>
    <w:rsid w:val="00137657"/>
    <w:rsid w:val="00140646"/>
    <w:rsid w:val="0014677A"/>
    <w:rsid w:val="00162F8D"/>
    <w:rsid w:val="0016351E"/>
    <w:rsid w:val="00165365"/>
    <w:rsid w:val="0017051C"/>
    <w:rsid w:val="0017275A"/>
    <w:rsid w:val="00175031"/>
    <w:rsid w:val="00186F44"/>
    <w:rsid w:val="001920B4"/>
    <w:rsid w:val="001A17D0"/>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64F50"/>
    <w:rsid w:val="00373AC6"/>
    <w:rsid w:val="00375621"/>
    <w:rsid w:val="00383011"/>
    <w:rsid w:val="0039363A"/>
    <w:rsid w:val="003B5369"/>
    <w:rsid w:val="003B5E11"/>
    <w:rsid w:val="003B6598"/>
    <w:rsid w:val="003C78F2"/>
    <w:rsid w:val="003D0431"/>
    <w:rsid w:val="003D4E20"/>
    <w:rsid w:val="003D7FC3"/>
    <w:rsid w:val="003E0778"/>
    <w:rsid w:val="003E3198"/>
    <w:rsid w:val="003E7BB6"/>
    <w:rsid w:val="003F5E61"/>
    <w:rsid w:val="00421178"/>
    <w:rsid w:val="0045239D"/>
    <w:rsid w:val="0046204B"/>
    <w:rsid w:val="00476EA2"/>
    <w:rsid w:val="00496BAE"/>
    <w:rsid w:val="004B29EF"/>
    <w:rsid w:val="004B2AD9"/>
    <w:rsid w:val="004D0807"/>
    <w:rsid w:val="004E7956"/>
    <w:rsid w:val="004E7CF4"/>
    <w:rsid w:val="004F4F14"/>
    <w:rsid w:val="0052598C"/>
    <w:rsid w:val="00525DE7"/>
    <w:rsid w:val="00542BA1"/>
    <w:rsid w:val="00551C3C"/>
    <w:rsid w:val="0055411B"/>
    <w:rsid w:val="0056409B"/>
    <w:rsid w:val="00570B76"/>
    <w:rsid w:val="00576E3E"/>
    <w:rsid w:val="00587A44"/>
    <w:rsid w:val="0059090C"/>
    <w:rsid w:val="005936FE"/>
    <w:rsid w:val="005A6B89"/>
    <w:rsid w:val="005B30D4"/>
    <w:rsid w:val="005C003D"/>
    <w:rsid w:val="005D4ED5"/>
    <w:rsid w:val="005D50F5"/>
    <w:rsid w:val="005F381C"/>
    <w:rsid w:val="00603599"/>
    <w:rsid w:val="00620540"/>
    <w:rsid w:val="00631B41"/>
    <w:rsid w:val="006374E4"/>
    <w:rsid w:val="00646176"/>
    <w:rsid w:val="00651134"/>
    <w:rsid w:val="00651851"/>
    <w:rsid w:val="00682B18"/>
    <w:rsid w:val="006840AF"/>
    <w:rsid w:val="0069205A"/>
    <w:rsid w:val="006B367D"/>
    <w:rsid w:val="006F40DC"/>
    <w:rsid w:val="006F7BE7"/>
    <w:rsid w:val="00700CE6"/>
    <w:rsid w:val="007119CD"/>
    <w:rsid w:val="00712D8E"/>
    <w:rsid w:val="00731A74"/>
    <w:rsid w:val="00737FFC"/>
    <w:rsid w:val="007433DA"/>
    <w:rsid w:val="00744972"/>
    <w:rsid w:val="00751E32"/>
    <w:rsid w:val="007524BE"/>
    <w:rsid w:val="00767178"/>
    <w:rsid w:val="00790FE4"/>
    <w:rsid w:val="007A2112"/>
    <w:rsid w:val="007A2978"/>
    <w:rsid w:val="007B60CF"/>
    <w:rsid w:val="007D224F"/>
    <w:rsid w:val="007E18AC"/>
    <w:rsid w:val="007E5653"/>
    <w:rsid w:val="007E7E9D"/>
    <w:rsid w:val="007F1FD5"/>
    <w:rsid w:val="008125B1"/>
    <w:rsid w:val="00830796"/>
    <w:rsid w:val="008423A2"/>
    <w:rsid w:val="00862B4C"/>
    <w:rsid w:val="00891FD6"/>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0D7E"/>
    <w:rsid w:val="009F4E31"/>
    <w:rsid w:val="00A138F5"/>
    <w:rsid w:val="00A34A00"/>
    <w:rsid w:val="00A70AC5"/>
    <w:rsid w:val="00A80EA1"/>
    <w:rsid w:val="00A869D9"/>
    <w:rsid w:val="00AA6892"/>
    <w:rsid w:val="00AB313F"/>
    <w:rsid w:val="00AE2DA0"/>
    <w:rsid w:val="00B06D07"/>
    <w:rsid w:val="00B2258D"/>
    <w:rsid w:val="00B23158"/>
    <w:rsid w:val="00B74D4C"/>
    <w:rsid w:val="00B76FA9"/>
    <w:rsid w:val="00BA75CD"/>
    <w:rsid w:val="00BD2236"/>
    <w:rsid w:val="00BD7665"/>
    <w:rsid w:val="00BE40E6"/>
    <w:rsid w:val="00BF2C2D"/>
    <w:rsid w:val="00C11492"/>
    <w:rsid w:val="00C12A83"/>
    <w:rsid w:val="00C25F46"/>
    <w:rsid w:val="00C4700F"/>
    <w:rsid w:val="00C54C8D"/>
    <w:rsid w:val="00C609C5"/>
    <w:rsid w:val="00C65B98"/>
    <w:rsid w:val="00C97AB0"/>
    <w:rsid w:val="00CC0738"/>
    <w:rsid w:val="00CC751D"/>
    <w:rsid w:val="00CD0E14"/>
    <w:rsid w:val="00D00E0F"/>
    <w:rsid w:val="00D03B02"/>
    <w:rsid w:val="00D1547B"/>
    <w:rsid w:val="00D26535"/>
    <w:rsid w:val="00D349D0"/>
    <w:rsid w:val="00D34E72"/>
    <w:rsid w:val="00D635A6"/>
    <w:rsid w:val="00D7415B"/>
    <w:rsid w:val="00D80DA8"/>
    <w:rsid w:val="00D97348"/>
    <w:rsid w:val="00DA1265"/>
    <w:rsid w:val="00DD3363"/>
    <w:rsid w:val="00DD43E3"/>
    <w:rsid w:val="00DE0C11"/>
    <w:rsid w:val="00DE1EAC"/>
    <w:rsid w:val="00DE3C00"/>
    <w:rsid w:val="00E02F0A"/>
    <w:rsid w:val="00E559D7"/>
    <w:rsid w:val="00E56719"/>
    <w:rsid w:val="00E71F09"/>
    <w:rsid w:val="00E83472"/>
    <w:rsid w:val="00EA01CD"/>
    <w:rsid w:val="00EA2C3D"/>
    <w:rsid w:val="00EA2CFF"/>
    <w:rsid w:val="00EB3829"/>
    <w:rsid w:val="00EC69EE"/>
    <w:rsid w:val="00ED0DFE"/>
    <w:rsid w:val="00EF026B"/>
    <w:rsid w:val="00F07A10"/>
    <w:rsid w:val="00F20B42"/>
    <w:rsid w:val="00F26DB4"/>
    <w:rsid w:val="00F34542"/>
    <w:rsid w:val="00F41440"/>
    <w:rsid w:val="00F62F08"/>
    <w:rsid w:val="00FA5C0D"/>
    <w:rsid w:val="00FA5EA2"/>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783C2"/>
  <w15:docId w15:val="{4185E15B-7127-487B-9152-B054F322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页眉 字符"/>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标题 字符"/>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正文文本 字符"/>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qFormat/>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正文文本缩进 字符"/>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页脚 字符"/>
    <w:basedOn w:val="a0"/>
    <w:link w:val="ae"/>
    <w:uiPriority w:val="99"/>
    <w:rsid w:val="000E0E44"/>
    <w:rPr>
      <w:rFonts w:ascii="Times New Roman" w:eastAsia="Times New Roman" w:hAnsi="Times New Roman"/>
      <w:sz w:val="24"/>
      <w:szCs w:val="24"/>
    </w:rPr>
  </w:style>
  <w:style w:type="paragraph" w:styleId="af0">
    <w:name w:val="Revision"/>
    <w:hidden/>
    <w:uiPriority w:val="99"/>
    <w:semiHidden/>
    <w:rsid w:val="0014677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593899222">
      <w:bodyDiv w:val="1"/>
      <w:marLeft w:val="0"/>
      <w:marRight w:val="0"/>
      <w:marTop w:val="0"/>
      <w:marBottom w:val="0"/>
      <w:divBdr>
        <w:top w:val="none" w:sz="0" w:space="0" w:color="auto"/>
        <w:left w:val="none" w:sz="0" w:space="0" w:color="auto"/>
        <w:bottom w:val="none" w:sz="0" w:space="0" w:color="auto"/>
        <w:right w:val="none" w:sz="0" w:space="0" w:color="auto"/>
      </w:divBdr>
    </w:div>
    <w:div w:id="20710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h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kaimin wang</cp:lastModifiedBy>
  <cp:revision>25</cp:revision>
  <cp:lastPrinted>2024-01-17T05:08:00Z</cp:lastPrinted>
  <dcterms:created xsi:type="dcterms:W3CDTF">2024-01-08T11:06:00Z</dcterms:created>
  <dcterms:modified xsi:type="dcterms:W3CDTF">2024-07-19T12:40:00Z</dcterms:modified>
</cp:coreProperties>
</file>