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1A0FC" w14:textId="77777777" w:rsidR="00CB1BF9" w:rsidRDefault="00CB1BF9">
      <w:pPr>
        <w:pStyle w:val="a3"/>
        <w:spacing w:before="9"/>
        <w:rPr>
          <w:sz w:val="10"/>
        </w:rPr>
      </w:pPr>
    </w:p>
    <w:p w14:paraId="13B99F7E" w14:textId="77777777" w:rsidR="00CB1BF9" w:rsidRDefault="00AD02C7">
      <w:pPr>
        <w:pStyle w:val="a3"/>
        <w:spacing w:before="93"/>
        <w:ind w:left="4603"/>
      </w:pPr>
      <w:r>
        <w:rPr>
          <w:noProof/>
          <w:lang w:eastAsia="ja-JP"/>
        </w:rPr>
        <w:drawing>
          <wp:anchor distT="0" distB="0" distL="0" distR="0" simplePos="0" relativeHeight="251659264" behindDoc="0" locked="0" layoutInCell="1" allowOverlap="1" wp14:anchorId="53601684" wp14:editId="284CA4AA">
            <wp:simplePos x="0" y="0"/>
            <wp:positionH relativeFrom="page">
              <wp:posOffset>990292</wp:posOffset>
            </wp:positionH>
            <wp:positionV relativeFrom="paragraph">
              <wp:posOffset>-78147</wp:posOffset>
            </wp:positionV>
            <wp:extent cx="735099" cy="4505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5099" cy="450510"/>
                    </a:xfrm>
                    <a:prstGeom prst="rect">
                      <a:avLst/>
                    </a:prstGeom>
                  </pic:spPr>
                </pic:pic>
              </a:graphicData>
            </a:graphic>
          </wp:anchor>
        </w:drawing>
      </w:r>
      <w:r>
        <w:t>Asian Conference on Remote Sensing (ACRS 2024)</w:t>
      </w:r>
    </w:p>
    <w:p w14:paraId="5328643D" w14:textId="7B558401" w:rsidR="00CB1BF9" w:rsidRDefault="00527B67">
      <w:pPr>
        <w:pStyle w:val="a3"/>
        <w:spacing w:before="2"/>
        <w:rPr>
          <w:sz w:val="24"/>
        </w:rPr>
      </w:pPr>
      <w:r>
        <w:rPr>
          <w:noProof/>
          <w:lang w:eastAsia="ja-JP"/>
        </w:rPr>
        <mc:AlternateContent>
          <mc:Choice Requires="wpg">
            <w:drawing>
              <wp:anchor distT="0" distB="0" distL="0" distR="0" simplePos="0" relativeHeight="251660288" behindDoc="1" locked="0" layoutInCell="1" allowOverlap="1" wp14:anchorId="1F55D804" wp14:editId="2D2B908F">
                <wp:simplePos x="0" y="0"/>
                <wp:positionH relativeFrom="page">
                  <wp:posOffset>624205</wp:posOffset>
                </wp:positionH>
                <wp:positionV relativeFrom="paragraph">
                  <wp:posOffset>201930</wp:posOffset>
                </wp:positionV>
                <wp:extent cx="5816600" cy="12700"/>
                <wp:effectExtent l="0" t="0" r="0" b="0"/>
                <wp:wrapTopAndBottom/>
                <wp:docPr id="5068547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2700"/>
                          <a:chOff x="983" y="318"/>
                          <a:chExt cx="9160" cy="20"/>
                        </a:xfrm>
                      </wpg:grpSpPr>
                      <wps:wsp>
                        <wps:cNvPr id="66264271" name="Line 4"/>
                        <wps:cNvCnPr>
                          <a:cxnSpLocks noChangeShapeType="1"/>
                        </wps:cNvCnPr>
                        <wps:spPr bwMode="auto">
                          <a:xfrm>
                            <a:off x="983" y="321"/>
                            <a:ext cx="9159" cy="0"/>
                          </a:xfrm>
                          <a:prstGeom prst="line">
                            <a:avLst/>
                          </a:prstGeom>
                          <a:noFill/>
                          <a:ln w="457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937393559" name="Line 3"/>
                        <wps:cNvCnPr>
                          <a:cxnSpLocks noChangeShapeType="1"/>
                        </wps:cNvCnPr>
                        <wps:spPr bwMode="auto">
                          <a:xfrm>
                            <a:off x="983" y="334"/>
                            <a:ext cx="9159" cy="0"/>
                          </a:xfrm>
                          <a:prstGeom prst="line">
                            <a:avLst/>
                          </a:prstGeom>
                          <a:noFill/>
                          <a:ln w="3810">
                            <a:solidFill>
                              <a:srgbClr val="A4A4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0C265A" id="Group 2" o:spid="_x0000_s1026" style="position:absolute;margin-left:49.15pt;margin-top:15.9pt;width:458pt;height:1pt;z-index:-251656192;mso-wrap-distance-left:0;mso-wrap-distance-right:0;mso-position-horizontal-relative:page" coordorigin="983,318" coordsize="9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">
                <v:line id="Line 4" o:spid="_x0000_s1027" style="position:absolute;visibility:visible;mso-wrap-style:square" from="983,321" to="1014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" strokecolor="#a4a4a4" strokeweight=".36pt"/>
                <v:line id="Line 3" o:spid="_x0000_s1028" style="position:absolute;visibility:visible;mso-wrap-style:square" from="983,334" to="101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" strokecolor="#a4a4a4" strokeweight=".3pt"/>
                <w10:wrap type="topAndBottom" anchorx="page"/>
              </v:group>
            </w:pict>
          </mc:Fallback>
        </mc:AlternateContent>
      </w:r>
    </w:p>
    <w:p w14:paraId="4F9A4C3B" w14:textId="77777777" w:rsidR="00CB1BF9" w:rsidRDefault="00CB1BF9">
      <w:pPr>
        <w:pStyle w:val="a3"/>
        <w:rPr>
          <w:sz w:val="20"/>
        </w:rPr>
      </w:pPr>
    </w:p>
    <w:p w14:paraId="0C4CB5FE" w14:textId="2D812DB7" w:rsidR="00CB1BF9" w:rsidRPr="00DC71E5" w:rsidRDefault="00AD02C7">
      <w:pPr>
        <w:spacing w:before="90"/>
        <w:ind w:left="143" w:right="141"/>
        <w:jc w:val="center"/>
        <w:rPr>
          <w:b/>
          <w:sz w:val="28"/>
          <w:szCs w:val="28"/>
        </w:rPr>
      </w:pPr>
      <w:r w:rsidRPr="00DC71E5">
        <w:rPr>
          <w:b/>
          <w:sz w:val="28"/>
          <w:szCs w:val="28"/>
        </w:rPr>
        <w:t xml:space="preserve">MEASUREMENT </w:t>
      </w:r>
      <w:r w:rsidRPr="00DC71E5">
        <w:rPr>
          <w:b/>
          <w:color w:val="000000" w:themeColor="text1"/>
          <w:sz w:val="28"/>
          <w:szCs w:val="28"/>
        </w:rPr>
        <w:t>ACC</w:t>
      </w:r>
      <w:r w:rsidR="00C80C95" w:rsidRPr="00DC71E5">
        <w:rPr>
          <w:b/>
          <w:color w:val="000000" w:themeColor="text1"/>
          <w:sz w:val="28"/>
          <w:szCs w:val="28"/>
        </w:rPr>
        <w:t>U</w:t>
      </w:r>
      <w:r w:rsidRPr="00DC71E5">
        <w:rPr>
          <w:b/>
          <w:color w:val="000000" w:themeColor="text1"/>
          <w:sz w:val="28"/>
          <w:szCs w:val="28"/>
        </w:rPr>
        <w:t xml:space="preserve">RACY </w:t>
      </w:r>
      <w:r w:rsidRPr="00DC71E5">
        <w:rPr>
          <w:b/>
          <w:sz w:val="28"/>
          <w:szCs w:val="28"/>
        </w:rPr>
        <w:t>OF EXTERNAL DEFORMATION OF ROCKFILL DAM BY PSINSAR ANALYSIS USING SENTINEL-1 SAR DATA</w:t>
      </w:r>
    </w:p>
    <w:p w14:paraId="75EE7948" w14:textId="77777777" w:rsidR="00CB1BF9" w:rsidRDefault="00CB1BF9">
      <w:pPr>
        <w:pStyle w:val="a3"/>
        <w:spacing w:before="3"/>
        <w:rPr>
          <w:b/>
          <w:sz w:val="26"/>
        </w:rPr>
      </w:pPr>
    </w:p>
    <w:p w14:paraId="58AFBF35" w14:textId="77777777" w:rsidR="00CB1BF9" w:rsidRPr="00DC71E5" w:rsidRDefault="00AD02C7">
      <w:pPr>
        <w:pStyle w:val="a3"/>
        <w:ind w:left="141" w:right="141"/>
        <w:jc w:val="center"/>
        <w:rPr>
          <w:sz w:val="22"/>
          <w:szCs w:val="22"/>
        </w:rPr>
      </w:pPr>
      <w:r w:rsidRPr="00DC71E5">
        <w:rPr>
          <w:sz w:val="22"/>
          <w:szCs w:val="22"/>
        </w:rPr>
        <w:t>Hidenori Abo</w:t>
      </w:r>
      <w:r w:rsidRPr="00DC71E5">
        <w:rPr>
          <w:position w:val="9"/>
          <w:sz w:val="22"/>
          <w:szCs w:val="22"/>
        </w:rPr>
        <w:t>1</w:t>
      </w:r>
      <w:r w:rsidRPr="00DC71E5">
        <w:rPr>
          <w:position w:val="8"/>
          <w:sz w:val="22"/>
          <w:szCs w:val="22"/>
        </w:rPr>
        <w:t>*</w:t>
      </w:r>
      <w:r w:rsidRPr="00DC71E5">
        <w:rPr>
          <w:sz w:val="22"/>
          <w:szCs w:val="22"/>
        </w:rPr>
        <w:t>, Takahiro Osawa</w:t>
      </w:r>
      <w:r w:rsidRPr="00DC71E5">
        <w:rPr>
          <w:position w:val="9"/>
          <w:sz w:val="22"/>
          <w:szCs w:val="22"/>
        </w:rPr>
        <w:t>2</w:t>
      </w:r>
    </w:p>
    <w:p w14:paraId="69473E6D" w14:textId="77777777" w:rsidR="00CB1BF9" w:rsidRPr="00DC71E5" w:rsidRDefault="00AD02C7">
      <w:pPr>
        <w:spacing w:before="132"/>
        <w:ind w:left="141" w:right="141"/>
        <w:jc w:val="center"/>
      </w:pPr>
      <w:r w:rsidRPr="00DC71E5">
        <w:rPr>
          <w:position w:val="8"/>
        </w:rPr>
        <w:t xml:space="preserve">1 </w:t>
      </w:r>
      <w:r w:rsidRPr="00DC71E5">
        <w:t>Senior Manager, Tokyo Electric Power Services, 1-7-12 Shinonome Koto-ku Tokyo, Japan.</w:t>
      </w:r>
    </w:p>
    <w:p w14:paraId="6D32C432" w14:textId="77777777" w:rsidR="00CB1BF9" w:rsidRPr="00DC71E5" w:rsidRDefault="00AD02C7">
      <w:pPr>
        <w:spacing w:before="123"/>
        <w:ind w:left="141" w:right="141"/>
        <w:jc w:val="center"/>
      </w:pPr>
      <w:r w:rsidRPr="00DC71E5">
        <w:rPr>
          <w:position w:val="8"/>
        </w:rPr>
        <w:t xml:space="preserve">2 </w:t>
      </w:r>
      <w:r w:rsidRPr="00DC71E5">
        <w:t>Professor, Yamaguchi University, Tokiwadai 2-16-1 Ube city Yamaguchi, Japan.</w:t>
      </w:r>
    </w:p>
    <w:p w14:paraId="4F9DA1E2" w14:textId="77777777" w:rsidR="00CB1BF9" w:rsidRPr="00DC71E5" w:rsidRDefault="00AD02C7">
      <w:pPr>
        <w:spacing w:before="127"/>
        <w:ind w:left="141" w:right="141"/>
        <w:jc w:val="center"/>
      </w:pPr>
      <w:r w:rsidRPr="00DC71E5">
        <w:rPr>
          <w:color w:val="0000FF"/>
          <w:u w:val="single" w:color="0000FF"/>
        </w:rPr>
        <w:t>*</w:t>
      </w:r>
      <w:hyperlink r:id="rId7">
        <w:r w:rsidRPr="00DC71E5">
          <w:rPr>
            <w:color w:val="0000FF"/>
            <w:u w:val="single" w:color="0000FF"/>
          </w:rPr>
          <w:t>abo@tepsco.co.jp</w:t>
        </w:r>
      </w:hyperlink>
    </w:p>
    <w:p w14:paraId="6D582E58" w14:textId="77777777" w:rsidR="00CB1BF9" w:rsidRDefault="00CB1BF9">
      <w:pPr>
        <w:pStyle w:val="a3"/>
        <w:rPr>
          <w:sz w:val="20"/>
        </w:rPr>
      </w:pPr>
    </w:p>
    <w:p w14:paraId="6AF6DE9A" w14:textId="77777777" w:rsidR="00CB1BF9" w:rsidRDefault="00CB1BF9">
      <w:pPr>
        <w:pStyle w:val="a3"/>
        <w:spacing w:before="2"/>
        <w:rPr>
          <w:sz w:val="18"/>
        </w:rPr>
      </w:pPr>
    </w:p>
    <w:p w14:paraId="1BC6A4DF" w14:textId="77777777" w:rsidR="00CB1BF9" w:rsidRPr="00DC71E5" w:rsidRDefault="00AD02C7">
      <w:pPr>
        <w:spacing w:before="94"/>
        <w:ind w:left="111"/>
        <w:rPr>
          <w:b/>
          <w:i/>
          <w:sz w:val="24"/>
          <w:szCs w:val="24"/>
        </w:rPr>
      </w:pPr>
      <w:r w:rsidRPr="00DC71E5">
        <w:rPr>
          <w:b/>
          <w:i/>
          <w:sz w:val="24"/>
          <w:szCs w:val="24"/>
        </w:rPr>
        <w:t>ABSTRACT</w:t>
      </w:r>
    </w:p>
    <w:p w14:paraId="2EAFBA48" w14:textId="77777777" w:rsidR="00CB1BF9" w:rsidRPr="00DC71E5" w:rsidRDefault="00CB1BF9">
      <w:pPr>
        <w:pStyle w:val="a3"/>
        <w:spacing w:before="6"/>
        <w:rPr>
          <w:b/>
          <w:i/>
          <w:sz w:val="24"/>
          <w:szCs w:val="24"/>
        </w:rPr>
      </w:pPr>
    </w:p>
    <w:p w14:paraId="268A29A2" w14:textId="75563BE3" w:rsidR="00CB1BF9" w:rsidRPr="00DC71E5" w:rsidRDefault="00AD02C7" w:rsidP="00A86108">
      <w:pPr>
        <w:pStyle w:val="a3"/>
        <w:spacing w:line="276" w:lineRule="auto"/>
        <w:ind w:left="113" w:right="102"/>
        <w:jc w:val="both"/>
        <w:rPr>
          <w:rFonts w:eastAsiaTheme="minorEastAsia"/>
          <w:color w:val="000000" w:themeColor="text1"/>
          <w:sz w:val="24"/>
          <w:szCs w:val="24"/>
          <w:lang w:eastAsia="ja-JP"/>
        </w:rPr>
      </w:pPr>
      <w:r w:rsidRPr="00DC71E5">
        <w:rPr>
          <w:color w:val="000000" w:themeColor="text1"/>
          <w:sz w:val="24"/>
          <w:szCs w:val="24"/>
        </w:rPr>
        <w:t xml:space="preserve">The external deformation measurement of a rockfill dam is one of the most </w:t>
      </w:r>
      <w:r w:rsidR="00C80C95" w:rsidRPr="00DC71E5">
        <w:rPr>
          <w:color w:val="000000" w:themeColor="text1"/>
          <w:sz w:val="24"/>
          <w:szCs w:val="24"/>
        </w:rPr>
        <w:t>critical</w:t>
      </w:r>
      <w:r w:rsidRPr="00DC71E5">
        <w:rPr>
          <w:color w:val="000000" w:themeColor="text1"/>
          <w:sz w:val="24"/>
          <w:szCs w:val="24"/>
        </w:rPr>
        <w:t xml:space="preserve"> measurement</w:t>
      </w:r>
      <w:r w:rsidR="00C80C95" w:rsidRPr="00DC71E5">
        <w:rPr>
          <w:color w:val="000000" w:themeColor="text1"/>
          <w:sz w:val="24"/>
          <w:szCs w:val="24"/>
        </w:rPr>
        <w:t>s</w:t>
      </w:r>
      <w:r w:rsidRPr="00DC71E5">
        <w:rPr>
          <w:color w:val="000000" w:themeColor="text1"/>
          <w:sz w:val="24"/>
          <w:szCs w:val="24"/>
        </w:rPr>
        <w:t xml:space="preserve"> for dam</w:t>
      </w:r>
      <w:r w:rsidRPr="00DC71E5">
        <w:rPr>
          <w:color w:val="000000" w:themeColor="text1"/>
          <w:spacing w:val="-7"/>
          <w:sz w:val="24"/>
          <w:szCs w:val="24"/>
        </w:rPr>
        <w:t xml:space="preserve"> </w:t>
      </w:r>
      <w:r w:rsidRPr="00DC71E5">
        <w:rPr>
          <w:color w:val="000000" w:themeColor="text1"/>
          <w:sz w:val="24"/>
          <w:szCs w:val="24"/>
        </w:rPr>
        <w:t>maintenance,</w:t>
      </w:r>
      <w:r w:rsidRPr="00DC71E5">
        <w:rPr>
          <w:color w:val="000000" w:themeColor="text1"/>
          <w:spacing w:val="-7"/>
          <w:sz w:val="24"/>
          <w:szCs w:val="24"/>
        </w:rPr>
        <w:t xml:space="preserve"> </w:t>
      </w:r>
      <w:r w:rsidRPr="00DC71E5">
        <w:rPr>
          <w:color w:val="000000" w:themeColor="text1"/>
          <w:sz w:val="24"/>
          <w:szCs w:val="24"/>
        </w:rPr>
        <w:t>as</w:t>
      </w:r>
      <w:r w:rsidRPr="00DC71E5">
        <w:rPr>
          <w:color w:val="000000" w:themeColor="text1"/>
          <w:spacing w:val="-6"/>
          <w:sz w:val="24"/>
          <w:szCs w:val="24"/>
        </w:rPr>
        <w:t xml:space="preserve"> </w:t>
      </w:r>
      <w:r w:rsidRPr="00DC71E5">
        <w:rPr>
          <w:color w:val="000000" w:themeColor="text1"/>
          <w:sz w:val="24"/>
          <w:szCs w:val="24"/>
        </w:rPr>
        <w:t>it</w:t>
      </w:r>
      <w:r w:rsidRPr="00DC71E5">
        <w:rPr>
          <w:color w:val="000000" w:themeColor="text1"/>
          <w:spacing w:val="-7"/>
          <w:sz w:val="24"/>
          <w:szCs w:val="24"/>
        </w:rPr>
        <w:t xml:space="preserve"> </w:t>
      </w:r>
      <w:r w:rsidRPr="00DC71E5">
        <w:rPr>
          <w:color w:val="000000" w:themeColor="text1"/>
          <w:sz w:val="24"/>
          <w:szCs w:val="24"/>
        </w:rPr>
        <w:t>enables</w:t>
      </w:r>
      <w:r w:rsidRPr="00DC71E5">
        <w:rPr>
          <w:color w:val="000000" w:themeColor="text1"/>
          <w:spacing w:val="-6"/>
          <w:sz w:val="24"/>
          <w:szCs w:val="24"/>
        </w:rPr>
        <w:t xml:space="preserve"> </w:t>
      </w:r>
      <w:r w:rsidRPr="00DC71E5">
        <w:rPr>
          <w:color w:val="000000" w:themeColor="text1"/>
          <w:sz w:val="24"/>
          <w:szCs w:val="24"/>
        </w:rPr>
        <w:t>the</w:t>
      </w:r>
      <w:r w:rsidRPr="00DC71E5">
        <w:rPr>
          <w:color w:val="000000" w:themeColor="text1"/>
          <w:spacing w:val="-8"/>
          <w:sz w:val="24"/>
          <w:szCs w:val="24"/>
        </w:rPr>
        <w:t xml:space="preserve"> </w:t>
      </w:r>
      <w:r w:rsidRPr="00DC71E5">
        <w:rPr>
          <w:color w:val="000000" w:themeColor="text1"/>
          <w:sz w:val="24"/>
          <w:szCs w:val="24"/>
        </w:rPr>
        <w:t>behavior</w:t>
      </w:r>
      <w:r w:rsidRPr="00DC71E5">
        <w:rPr>
          <w:color w:val="000000" w:themeColor="text1"/>
          <w:spacing w:val="-7"/>
          <w:sz w:val="24"/>
          <w:szCs w:val="24"/>
        </w:rPr>
        <w:t xml:space="preserve"> </w:t>
      </w:r>
      <w:r w:rsidRPr="00DC71E5">
        <w:rPr>
          <w:color w:val="000000" w:themeColor="text1"/>
          <w:sz w:val="24"/>
          <w:szCs w:val="24"/>
        </w:rPr>
        <w:t>of</w:t>
      </w:r>
      <w:r w:rsidRPr="00DC71E5">
        <w:rPr>
          <w:color w:val="000000" w:themeColor="text1"/>
          <w:spacing w:val="-6"/>
          <w:sz w:val="24"/>
          <w:szCs w:val="24"/>
        </w:rPr>
        <w:t xml:space="preserve"> </w:t>
      </w:r>
      <w:r w:rsidRPr="00DC71E5">
        <w:rPr>
          <w:color w:val="000000" w:themeColor="text1"/>
          <w:sz w:val="24"/>
          <w:szCs w:val="24"/>
        </w:rPr>
        <w:t>the</w:t>
      </w:r>
      <w:r w:rsidRPr="00DC71E5">
        <w:rPr>
          <w:color w:val="000000" w:themeColor="text1"/>
          <w:spacing w:val="-6"/>
          <w:sz w:val="24"/>
          <w:szCs w:val="24"/>
        </w:rPr>
        <w:t xml:space="preserve"> </w:t>
      </w:r>
      <w:r w:rsidRPr="00DC71E5">
        <w:rPr>
          <w:color w:val="000000" w:themeColor="text1"/>
          <w:sz w:val="24"/>
          <w:szCs w:val="24"/>
        </w:rPr>
        <w:t>entire</w:t>
      </w:r>
      <w:r w:rsidRPr="00DC71E5">
        <w:rPr>
          <w:color w:val="000000" w:themeColor="text1"/>
          <w:spacing w:val="-6"/>
          <w:sz w:val="24"/>
          <w:szCs w:val="24"/>
        </w:rPr>
        <w:t xml:space="preserve"> </w:t>
      </w:r>
      <w:r w:rsidRPr="00DC71E5">
        <w:rPr>
          <w:color w:val="000000" w:themeColor="text1"/>
          <w:sz w:val="24"/>
          <w:szCs w:val="24"/>
        </w:rPr>
        <w:t>embankment</w:t>
      </w:r>
      <w:r w:rsidRPr="00DC71E5">
        <w:rPr>
          <w:color w:val="000000" w:themeColor="text1"/>
          <w:spacing w:val="-6"/>
          <w:sz w:val="24"/>
          <w:szCs w:val="24"/>
        </w:rPr>
        <w:t xml:space="preserve"> </w:t>
      </w:r>
      <w:r w:rsidRPr="00DC71E5">
        <w:rPr>
          <w:color w:val="000000" w:themeColor="text1"/>
          <w:sz w:val="24"/>
          <w:szCs w:val="24"/>
        </w:rPr>
        <w:t>to</w:t>
      </w:r>
      <w:r w:rsidRPr="00DC71E5">
        <w:rPr>
          <w:color w:val="000000" w:themeColor="text1"/>
          <w:spacing w:val="-7"/>
          <w:sz w:val="24"/>
          <w:szCs w:val="24"/>
        </w:rPr>
        <w:t xml:space="preserve"> </w:t>
      </w:r>
      <w:r w:rsidRPr="00DC71E5">
        <w:rPr>
          <w:color w:val="000000" w:themeColor="text1"/>
          <w:sz w:val="24"/>
          <w:szCs w:val="24"/>
        </w:rPr>
        <w:t>be</w:t>
      </w:r>
      <w:r w:rsidRPr="00DC71E5">
        <w:rPr>
          <w:color w:val="000000" w:themeColor="text1"/>
          <w:spacing w:val="-5"/>
          <w:sz w:val="24"/>
          <w:szCs w:val="24"/>
        </w:rPr>
        <w:t xml:space="preserve"> </w:t>
      </w:r>
      <w:r w:rsidRPr="00DC71E5">
        <w:rPr>
          <w:color w:val="000000" w:themeColor="text1"/>
          <w:sz w:val="24"/>
          <w:szCs w:val="24"/>
        </w:rPr>
        <w:t>evaluated.</w:t>
      </w:r>
      <w:r w:rsidRPr="00DC71E5">
        <w:rPr>
          <w:color w:val="000000" w:themeColor="text1"/>
          <w:spacing w:val="-7"/>
          <w:sz w:val="24"/>
          <w:szCs w:val="24"/>
        </w:rPr>
        <w:t xml:space="preserve"> </w:t>
      </w:r>
      <w:r w:rsidR="00B90A08" w:rsidRPr="00DC71E5">
        <w:rPr>
          <w:rFonts w:eastAsiaTheme="minorEastAsia" w:hint="eastAsia"/>
          <w:color w:val="000000" w:themeColor="text1"/>
          <w:sz w:val="24"/>
          <w:szCs w:val="24"/>
          <w:lang w:eastAsia="ja-JP"/>
        </w:rPr>
        <w:t>P</w:t>
      </w:r>
      <w:r w:rsidR="00B90A08" w:rsidRPr="00DC71E5">
        <w:rPr>
          <w:color w:val="000000" w:themeColor="text1"/>
          <w:sz w:val="24"/>
          <w:szCs w:val="24"/>
        </w:rPr>
        <w:t xml:space="preserve">ermanent </w:t>
      </w:r>
      <w:r w:rsidR="00B90A08" w:rsidRPr="00DC71E5">
        <w:rPr>
          <w:rFonts w:eastAsiaTheme="minorEastAsia" w:hint="eastAsia"/>
          <w:color w:val="000000" w:themeColor="text1"/>
          <w:sz w:val="24"/>
          <w:szCs w:val="24"/>
          <w:lang w:eastAsia="ja-JP"/>
        </w:rPr>
        <w:t>S</w:t>
      </w:r>
      <w:r w:rsidR="00B90A08" w:rsidRPr="00DC71E5">
        <w:rPr>
          <w:color w:val="000000" w:themeColor="text1"/>
          <w:sz w:val="24"/>
          <w:szCs w:val="24"/>
        </w:rPr>
        <w:t>cattering</w:t>
      </w:r>
      <w:r w:rsidR="00B90A08" w:rsidRPr="00DC71E5">
        <w:rPr>
          <w:rFonts w:eastAsiaTheme="minorEastAsia" w:hint="eastAsia"/>
          <w:color w:val="000000" w:themeColor="text1"/>
          <w:sz w:val="24"/>
          <w:szCs w:val="24"/>
          <w:lang w:eastAsia="ja-JP"/>
        </w:rPr>
        <w:t xml:space="preserve"> </w:t>
      </w:r>
      <w:r w:rsidR="00B90A08" w:rsidRPr="00DC71E5">
        <w:rPr>
          <w:rFonts w:eastAsiaTheme="minorEastAsia"/>
          <w:color w:val="000000" w:themeColor="text1"/>
          <w:sz w:val="24"/>
          <w:szCs w:val="24"/>
          <w:lang w:eastAsia="ja-JP"/>
        </w:rPr>
        <w:t>interferometry</w:t>
      </w:r>
      <w:r w:rsidR="00B90A08" w:rsidRPr="00DC71E5">
        <w:rPr>
          <w:rFonts w:eastAsiaTheme="minorEastAsia" w:hint="eastAsia"/>
          <w:color w:val="000000" w:themeColor="text1"/>
          <w:sz w:val="24"/>
          <w:szCs w:val="24"/>
          <w:lang w:eastAsia="ja-JP"/>
        </w:rPr>
        <w:t xml:space="preserve"> (</w:t>
      </w:r>
      <w:r w:rsidRPr="00DC71E5">
        <w:rPr>
          <w:color w:val="000000" w:themeColor="text1"/>
          <w:sz w:val="24"/>
          <w:szCs w:val="24"/>
        </w:rPr>
        <w:t>PSInSAR</w:t>
      </w:r>
      <w:r w:rsidR="00B90A08" w:rsidRPr="00DC71E5">
        <w:rPr>
          <w:rFonts w:eastAsiaTheme="minorEastAsia" w:hint="eastAsia"/>
          <w:color w:val="000000" w:themeColor="text1"/>
          <w:sz w:val="24"/>
          <w:szCs w:val="24"/>
          <w:lang w:eastAsia="ja-JP"/>
        </w:rPr>
        <w:t>)</w:t>
      </w:r>
      <w:r w:rsidRPr="00DC71E5">
        <w:rPr>
          <w:color w:val="000000" w:themeColor="text1"/>
          <w:spacing w:val="-6"/>
          <w:sz w:val="24"/>
          <w:szCs w:val="24"/>
        </w:rPr>
        <w:t xml:space="preserve"> </w:t>
      </w:r>
      <w:r w:rsidRPr="00DC71E5">
        <w:rPr>
          <w:color w:val="000000" w:themeColor="text1"/>
          <w:sz w:val="24"/>
          <w:szCs w:val="24"/>
        </w:rPr>
        <w:t xml:space="preserve">analysis was </w:t>
      </w:r>
      <w:r w:rsidR="00C80C95" w:rsidRPr="00DC71E5">
        <w:rPr>
          <w:rFonts w:eastAsia="ＭＳ 明朝"/>
          <w:color w:val="000000" w:themeColor="text1"/>
          <w:sz w:val="24"/>
          <w:szCs w:val="24"/>
          <w:lang w:eastAsia="ja-JP"/>
        </w:rPr>
        <w:t>applied</w:t>
      </w:r>
      <w:r w:rsidR="00C80C95" w:rsidRPr="00DC71E5">
        <w:rPr>
          <w:color w:val="000000" w:themeColor="text1"/>
          <w:sz w:val="24"/>
          <w:szCs w:val="24"/>
        </w:rPr>
        <w:t xml:space="preserve"> to provide</w:t>
      </w:r>
      <w:r w:rsidRPr="00DC71E5">
        <w:rPr>
          <w:color w:val="000000" w:themeColor="text1"/>
          <w:sz w:val="24"/>
          <w:szCs w:val="24"/>
        </w:rPr>
        <w:t xml:space="preserve"> highly accurate measurements</w:t>
      </w:r>
      <w:r w:rsidR="00C80C95" w:rsidRPr="00DC71E5">
        <w:rPr>
          <w:rFonts w:eastAsiaTheme="minorEastAsia" w:hint="eastAsia"/>
          <w:color w:val="000000" w:themeColor="text1"/>
          <w:sz w:val="24"/>
          <w:szCs w:val="24"/>
          <w:lang w:eastAsia="ja-JP"/>
        </w:rPr>
        <w:t xml:space="preserve"> </w:t>
      </w:r>
      <w:r w:rsidRPr="00DC71E5">
        <w:rPr>
          <w:color w:val="000000" w:themeColor="text1"/>
          <w:sz w:val="24"/>
          <w:szCs w:val="24"/>
        </w:rPr>
        <w:t>only for the displacement of the permanent scattering points</w:t>
      </w:r>
      <w:r w:rsidR="00B90A08" w:rsidRPr="00DC71E5">
        <w:rPr>
          <w:rFonts w:eastAsiaTheme="minorEastAsia" w:hint="eastAsia"/>
          <w:color w:val="000000" w:themeColor="text1"/>
          <w:sz w:val="24"/>
          <w:szCs w:val="24"/>
          <w:lang w:eastAsia="ja-JP"/>
        </w:rPr>
        <w:t>.</w:t>
      </w:r>
      <w:r w:rsidRPr="00DC71E5">
        <w:rPr>
          <w:color w:val="000000" w:themeColor="text1"/>
          <w:sz w:val="24"/>
          <w:szCs w:val="24"/>
        </w:rPr>
        <w:t xml:space="preserve"> The surface of a rockfill dam is covered with a rock material called riprap</w:t>
      </w:r>
      <w:r w:rsidR="00C80C95" w:rsidRPr="00DC71E5">
        <w:rPr>
          <w:color w:val="000000" w:themeColor="text1"/>
          <w:sz w:val="24"/>
          <w:szCs w:val="24"/>
        </w:rPr>
        <w:t>,</w:t>
      </w:r>
      <w:r w:rsidR="00C80C95" w:rsidRPr="00DC71E5">
        <w:rPr>
          <w:rFonts w:eastAsiaTheme="minorEastAsia" w:hint="eastAsia"/>
          <w:color w:val="000000" w:themeColor="text1"/>
          <w:sz w:val="24"/>
          <w:szCs w:val="24"/>
          <w:lang w:eastAsia="ja-JP"/>
        </w:rPr>
        <w:t xml:space="preserve"> </w:t>
      </w:r>
      <w:r w:rsidRPr="00DC71E5">
        <w:rPr>
          <w:color w:val="000000" w:themeColor="text1"/>
          <w:sz w:val="24"/>
          <w:szCs w:val="24"/>
        </w:rPr>
        <w:t xml:space="preserve">which can obtain </w:t>
      </w:r>
      <w:r w:rsidR="00C80C95" w:rsidRPr="00DC71E5">
        <w:rPr>
          <w:color w:val="000000" w:themeColor="text1"/>
          <w:sz w:val="24"/>
          <w:szCs w:val="24"/>
        </w:rPr>
        <w:t>many</w:t>
      </w:r>
      <w:r w:rsidRPr="00DC71E5">
        <w:rPr>
          <w:color w:val="000000" w:themeColor="text1"/>
          <w:sz w:val="24"/>
          <w:szCs w:val="24"/>
        </w:rPr>
        <w:t xml:space="preserve"> permanent scattering points. PSInSAR analysis requires </w:t>
      </w:r>
      <w:r w:rsidR="00C80C95" w:rsidRPr="00DC71E5">
        <w:rPr>
          <w:color w:val="000000" w:themeColor="text1"/>
          <w:sz w:val="24"/>
          <w:szCs w:val="24"/>
        </w:rPr>
        <w:t>extensive SAR data to be</w:t>
      </w:r>
      <w:r w:rsidRPr="00DC71E5">
        <w:rPr>
          <w:color w:val="000000" w:themeColor="text1"/>
          <w:sz w:val="24"/>
          <w:szCs w:val="24"/>
        </w:rPr>
        <w:t xml:space="preserve"> observed under the same conditions</w:t>
      </w:r>
      <w:r w:rsidR="00C80C95" w:rsidRPr="00DC71E5">
        <w:rPr>
          <w:rFonts w:eastAsiaTheme="minorEastAsia" w:hint="eastAsia"/>
          <w:color w:val="000000" w:themeColor="text1"/>
          <w:sz w:val="24"/>
          <w:szCs w:val="24"/>
          <w:lang w:eastAsia="ja-JP"/>
        </w:rPr>
        <w:t xml:space="preserve">. </w:t>
      </w:r>
      <w:r w:rsidRPr="00DC71E5">
        <w:rPr>
          <w:color w:val="000000" w:themeColor="text1"/>
          <w:sz w:val="24"/>
          <w:szCs w:val="24"/>
        </w:rPr>
        <w:t xml:space="preserve">Sentinel-1 SAR data was </w:t>
      </w:r>
      <w:r w:rsidR="00C80C95" w:rsidRPr="00DC71E5">
        <w:rPr>
          <w:rFonts w:eastAsiaTheme="minorEastAsia" w:hint="eastAsia"/>
          <w:color w:val="000000" w:themeColor="text1"/>
          <w:sz w:val="24"/>
          <w:szCs w:val="24"/>
          <w:lang w:eastAsia="ja-JP"/>
        </w:rPr>
        <w:t xml:space="preserve">employed </w:t>
      </w:r>
      <w:r w:rsidRPr="00DC71E5">
        <w:rPr>
          <w:color w:val="000000" w:themeColor="text1"/>
          <w:sz w:val="24"/>
          <w:szCs w:val="24"/>
        </w:rPr>
        <w:t>w</w:t>
      </w:r>
      <w:r w:rsidR="00C80C95" w:rsidRPr="00DC71E5">
        <w:rPr>
          <w:color w:val="000000" w:themeColor="text1"/>
          <w:sz w:val="24"/>
          <w:szCs w:val="24"/>
        </w:rPr>
        <w:t>ith</w:t>
      </w:r>
      <w:r w:rsidRPr="00DC71E5">
        <w:rPr>
          <w:color w:val="000000" w:themeColor="text1"/>
          <w:sz w:val="24"/>
          <w:szCs w:val="24"/>
        </w:rPr>
        <w:t xml:space="preserve"> a large amount of data available at intervals of 12 days (6 days considering a two-unit system) under the same conditions. Displacement measurements using PSInSAR analysis were carried out on one large rockfill dam with annual displacements of up to 10 mm and six large rockfill dams with annual displacements of up to 2 mm</w:t>
      </w:r>
      <w:r w:rsidR="00C80C95" w:rsidRPr="00DC71E5">
        <w:rPr>
          <w:rFonts w:eastAsiaTheme="minorEastAsia" w:hint="eastAsia"/>
          <w:color w:val="000000" w:themeColor="text1"/>
          <w:sz w:val="24"/>
          <w:szCs w:val="24"/>
          <w:lang w:eastAsia="ja-JP"/>
        </w:rPr>
        <w:t xml:space="preserve"> </w:t>
      </w:r>
      <w:r w:rsidRPr="00DC71E5">
        <w:rPr>
          <w:color w:val="000000" w:themeColor="text1"/>
          <w:sz w:val="24"/>
          <w:szCs w:val="24"/>
        </w:rPr>
        <w:t xml:space="preserve">using Sentinel-1 SAR data for about six years </w:t>
      </w:r>
      <w:r w:rsidR="003A2911" w:rsidRPr="00DC71E5">
        <w:rPr>
          <w:color w:val="000000" w:themeColor="text1"/>
          <w:sz w:val="24"/>
          <w:szCs w:val="24"/>
        </w:rPr>
        <w:t xml:space="preserve">from 2017 to 2022 </w:t>
      </w:r>
      <w:r w:rsidRPr="00DC71E5">
        <w:rPr>
          <w:color w:val="000000" w:themeColor="text1"/>
          <w:sz w:val="24"/>
          <w:szCs w:val="24"/>
        </w:rPr>
        <w:t>for a</w:t>
      </w:r>
      <w:r w:rsidR="00C80C95" w:rsidRPr="00DC71E5">
        <w:rPr>
          <w:color w:val="000000" w:themeColor="text1"/>
          <w:sz w:val="24"/>
          <w:szCs w:val="24"/>
        </w:rPr>
        <w:t>s</w:t>
      </w:r>
      <w:r w:rsidRPr="00DC71E5">
        <w:rPr>
          <w:color w:val="000000" w:themeColor="text1"/>
          <w:sz w:val="24"/>
          <w:szCs w:val="24"/>
        </w:rPr>
        <w:t>cending and descending orbits</w:t>
      </w:r>
      <w:r w:rsidR="00C80C95" w:rsidRPr="00DC71E5">
        <w:rPr>
          <w:color w:val="000000" w:themeColor="text1"/>
          <w:sz w:val="24"/>
          <w:szCs w:val="24"/>
        </w:rPr>
        <w:t>,</w:t>
      </w:r>
      <w:r w:rsidRPr="00DC71E5">
        <w:rPr>
          <w:color w:val="000000" w:themeColor="text1"/>
          <w:sz w:val="24"/>
          <w:szCs w:val="24"/>
        </w:rPr>
        <w:t xml:space="preserve"> respectively</w:t>
      </w:r>
      <w:r w:rsidR="00C80C95" w:rsidRPr="00DC71E5">
        <w:rPr>
          <w:rFonts w:eastAsiaTheme="minorEastAsia" w:hint="eastAsia"/>
          <w:color w:val="000000" w:themeColor="text1"/>
          <w:sz w:val="24"/>
          <w:szCs w:val="24"/>
          <w:lang w:eastAsia="ja-JP"/>
        </w:rPr>
        <w:t>.</w:t>
      </w:r>
      <w:bookmarkStart w:id="0" w:name="_GoBack"/>
      <w:bookmarkEnd w:id="0"/>
      <w:r w:rsidRPr="00DC71E5">
        <w:rPr>
          <w:color w:val="000000" w:themeColor="text1"/>
          <w:sz w:val="24"/>
          <w:szCs w:val="24"/>
        </w:rPr>
        <w:t xml:space="preserve"> </w:t>
      </w:r>
      <w:r w:rsidR="00C80C95" w:rsidRPr="00DC71E5">
        <w:rPr>
          <w:rFonts w:eastAsiaTheme="minorEastAsia" w:hint="eastAsia"/>
          <w:color w:val="000000" w:themeColor="text1"/>
          <w:sz w:val="24"/>
          <w:szCs w:val="24"/>
          <w:lang w:eastAsia="ja-JP"/>
        </w:rPr>
        <w:t>T</w:t>
      </w:r>
      <w:r w:rsidRPr="00DC71E5">
        <w:rPr>
          <w:color w:val="000000" w:themeColor="text1"/>
          <w:sz w:val="24"/>
          <w:szCs w:val="24"/>
        </w:rPr>
        <w:t xml:space="preserve">he accuracy </w:t>
      </w:r>
      <w:r w:rsidR="00C80C95" w:rsidRPr="00DC71E5">
        <w:rPr>
          <w:color w:val="000000" w:themeColor="text1"/>
          <w:sz w:val="24"/>
          <w:szCs w:val="24"/>
        </w:rPr>
        <w:t>of</w:t>
      </w:r>
      <w:r w:rsidRPr="00DC71E5">
        <w:rPr>
          <w:color w:val="000000" w:themeColor="text1"/>
          <w:sz w:val="24"/>
          <w:szCs w:val="24"/>
        </w:rPr>
        <w:t xml:space="preserve"> PSInSAR analysis was evaluated by comparing the external deformations </w:t>
      </w:r>
      <w:r w:rsidR="00C80C95" w:rsidRPr="00DC71E5">
        <w:rPr>
          <w:rFonts w:eastAsiaTheme="minorEastAsia" w:hint="eastAsia"/>
          <w:color w:val="000000" w:themeColor="text1"/>
          <w:sz w:val="24"/>
          <w:szCs w:val="24"/>
          <w:lang w:eastAsia="ja-JP"/>
        </w:rPr>
        <w:t xml:space="preserve">with </w:t>
      </w:r>
      <w:r w:rsidR="00C80C95" w:rsidRPr="00DC71E5">
        <w:rPr>
          <w:rFonts w:eastAsiaTheme="minorEastAsia"/>
          <w:color w:val="000000" w:themeColor="text1"/>
          <w:sz w:val="24"/>
          <w:szCs w:val="24"/>
          <w:lang w:eastAsia="ja-JP"/>
        </w:rPr>
        <w:t xml:space="preserve">the </w:t>
      </w:r>
      <w:r w:rsidRPr="00DC71E5">
        <w:rPr>
          <w:color w:val="000000" w:themeColor="text1"/>
          <w:sz w:val="24"/>
          <w:szCs w:val="24"/>
        </w:rPr>
        <w:t xml:space="preserve">survey. The accuracy of displacement measurement by PSInSAR analysis </w:t>
      </w:r>
      <w:r w:rsidR="00C80C95" w:rsidRPr="00DC71E5">
        <w:rPr>
          <w:rFonts w:eastAsiaTheme="minorEastAsia"/>
          <w:color w:val="000000" w:themeColor="text1"/>
          <w:sz w:val="24"/>
          <w:szCs w:val="24"/>
          <w:lang w:eastAsia="ja-JP"/>
        </w:rPr>
        <w:t>is shown i</w:t>
      </w:r>
      <w:r w:rsidRPr="00DC71E5">
        <w:rPr>
          <w:color w:val="000000" w:themeColor="text1"/>
          <w:sz w:val="24"/>
          <w:szCs w:val="24"/>
        </w:rPr>
        <w:t>n the order of mm</w:t>
      </w:r>
      <w:r w:rsidR="00C80C95" w:rsidRPr="00DC71E5">
        <w:rPr>
          <w:color w:val="000000" w:themeColor="text1"/>
          <w:sz w:val="24"/>
          <w:szCs w:val="24"/>
        </w:rPr>
        <w:t>,</w:t>
      </w:r>
      <w:r w:rsidR="00C80C95" w:rsidRPr="00DC71E5">
        <w:rPr>
          <w:rFonts w:eastAsiaTheme="minorEastAsia" w:hint="eastAsia"/>
          <w:color w:val="000000" w:themeColor="text1"/>
          <w:sz w:val="24"/>
          <w:szCs w:val="24"/>
          <w:lang w:eastAsia="ja-JP"/>
        </w:rPr>
        <w:t xml:space="preserve"> with </w:t>
      </w:r>
      <w:r w:rsidR="00C80C95" w:rsidRPr="00DC71E5">
        <w:rPr>
          <w:color w:val="000000" w:themeColor="text1"/>
          <w:sz w:val="24"/>
          <w:szCs w:val="24"/>
        </w:rPr>
        <w:t>many permanent scattering points obtained over the entire dam embankment</w:t>
      </w:r>
      <w:r w:rsidR="00C80C95" w:rsidRPr="00DC71E5">
        <w:rPr>
          <w:rFonts w:eastAsiaTheme="minorEastAsia" w:hint="eastAsia"/>
          <w:color w:val="000000" w:themeColor="text1"/>
          <w:sz w:val="24"/>
          <w:szCs w:val="24"/>
          <w:lang w:eastAsia="ja-JP"/>
        </w:rPr>
        <w:t xml:space="preserve">. </w:t>
      </w:r>
      <w:r w:rsidR="00C80C95" w:rsidRPr="00DC71E5">
        <w:rPr>
          <w:rFonts w:eastAsiaTheme="minorEastAsia"/>
          <w:color w:val="000000" w:themeColor="text1"/>
          <w:sz w:val="24"/>
          <w:szCs w:val="24"/>
          <w:lang w:eastAsia="ja-JP"/>
        </w:rPr>
        <w:t>The results show that PSInSAR analytical measurements are effective for maintaining and managing rockfill dams.</w:t>
      </w:r>
    </w:p>
    <w:p w14:paraId="1D6BFEA6" w14:textId="77777777" w:rsidR="00CB1BF9" w:rsidRPr="00DC71E5" w:rsidRDefault="00CB1BF9">
      <w:pPr>
        <w:pStyle w:val="a3"/>
        <w:spacing w:before="10"/>
        <w:rPr>
          <w:color w:val="000000" w:themeColor="text1"/>
          <w:sz w:val="24"/>
          <w:szCs w:val="24"/>
        </w:rPr>
      </w:pPr>
    </w:p>
    <w:p w14:paraId="5314F521" w14:textId="391A8FDD" w:rsidR="00CB1BF9" w:rsidRPr="00DC71E5" w:rsidRDefault="00AD02C7">
      <w:pPr>
        <w:pStyle w:val="a3"/>
        <w:ind w:left="111"/>
        <w:rPr>
          <w:color w:val="000000" w:themeColor="text1"/>
          <w:sz w:val="24"/>
          <w:szCs w:val="24"/>
        </w:rPr>
      </w:pPr>
      <w:r w:rsidRPr="00DC71E5">
        <w:rPr>
          <w:b/>
          <w:color w:val="000000" w:themeColor="text1"/>
          <w:sz w:val="24"/>
          <w:szCs w:val="24"/>
        </w:rPr>
        <w:t xml:space="preserve">Keywords: </w:t>
      </w:r>
      <w:r w:rsidR="00C80C95" w:rsidRPr="00DC71E5">
        <w:rPr>
          <w:rFonts w:eastAsiaTheme="minorEastAsia" w:hint="eastAsia"/>
          <w:color w:val="000000" w:themeColor="text1"/>
          <w:sz w:val="24"/>
          <w:szCs w:val="24"/>
          <w:lang w:eastAsia="ja-JP"/>
        </w:rPr>
        <w:t>R</w:t>
      </w:r>
      <w:r w:rsidRPr="00DC71E5">
        <w:rPr>
          <w:color w:val="000000" w:themeColor="text1"/>
          <w:sz w:val="24"/>
          <w:szCs w:val="24"/>
        </w:rPr>
        <w:t xml:space="preserve">ockfill dam, </w:t>
      </w:r>
      <w:r w:rsidR="00C80C95" w:rsidRPr="00DC71E5">
        <w:rPr>
          <w:rFonts w:eastAsiaTheme="minorEastAsia" w:hint="eastAsia"/>
          <w:color w:val="000000" w:themeColor="text1"/>
          <w:sz w:val="24"/>
          <w:szCs w:val="24"/>
          <w:lang w:eastAsia="ja-JP"/>
        </w:rPr>
        <w:t>D</w:t>
      </w:r>
      <w:r w:rsidRPr="00DC71E5">
        <w:rPr>
          <w:color w:val="000000" w:themeColor="text1"/>
          <w:sz w:val="24"/>
          <w:szCs w:val="24"/>
        </w:rPr>
        <w:t>efo</w:t>
      </w:r>
      <w:r w:rsidR="00C80C95" w:rsidRPr="00DC71E5">
        <w:rPr>
          <w:color w:val="000000" w:themeColor="text1"/>
          <w:sz w:val="24"/>
          <w:szCs w:val="24"/>
        </w:rPr>
        <w:t>r</w:t>
      </w:r>
      <w:r w:rsidRPr="00DC71E5">
        <w:rPr>
          <w:color w:val="000000" w:themeColor="text1"/>
          <w:sz w:val="24"/>
          <w:szCs w:val="24"/>
        </w:rPr>
        <w:t>mation monitoring, PSInSAR, C-band SAR, Sentinel-1</w:t>
      </w:r>
    </w:p>
    <w:p w14:paraId="14992D00" w14:textId="3941DD3B" w:rsidR="00CB1BF9" w:rsidRPr="00DC71E5" w:rsidRDefault="00CB1BF9" w:rsidP="00BD5A73">
      <w:pPr>
        <w:ind w:right="549"/>
        <w:rPr>
          <w:b/>
          <w:sz w:val="24"/>
          <w:szCs w:val="24"/>
        </w:rPr>
      </w:pPr>
    </w:p>
    <w:sectPr w:rsidR="00CB1BF9" w:rsidRPr="00DC71E5">
      <w:type w:val="continuous"/>
      <w:pgSz w:w="11910" w:h="16840"/>
      <w:pgMar w:top="120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B1A9" w14:textId="77777777" w:rsidR="00D02C7C" w:rsidRDefault="00D02C7C" w:rsidP="00BD5A73">
      <w:r>
        <w:separator/>
      </w:r>
    </w:p>
  </w:endnote>
  <w:endnote w:type="continuationSeparator" w:id="0">
    <w:p w14:paraId="05A642C5" w14:textId="77777777" w:rsidR="00D02C7C" w:rsidRDefault="00D02C7C" w:rsidP="00BD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04AA" w14:textId="77777777" w:rsidR="00D02C7C" w:rsidRDefault="00D02C7C" w:rsidP="00BD5A73">
      <w:r>
        <w:separator/>
      </w:r>
    </w:p>
  </w:footnote>
  <w:footnote w:type="continuationSeparator" w:id="0">
    <w:p w14:paraId="2124D984" w14:textId="77777777" w:rsidR="00D02C7C" w:rsidRDefault="00D02C7C" w:rsidP="00BD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zsTA3MbE0N7cwMzNQ0lEKTi0uzszPAykwqgUAyvbmySwAAAA="/>
  </w:docVars>
  <w:rsids>
    <w:rsidRoot w:val="00CB1BF9"/>
    <w:rsid w:val="00076FC6"/>
    <w:rsid w:val="000B1675"/>
    <w:rsid w:val="003A2911"/>
    <w:rsid w:val="005272A5"/>
    <w:rsid w:val="00527B67"/>
    <w:rsid w:val="00A86108"/>
    <w:rsid w:val="00AD02C7"/>
    <w:rsid w:val="00B90A08"/>
    <w:rsid w:val="00BD5A73"/>
    <w:rsid w:val="00C80C95"/>
    <w:rsid w:val="00CB1BF9"/>
    <w:rsid w:val="00D02C7C"/>
    <w:rsid w:val="00DC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41F69"/>
  <w15:docId w15:val="{204AE717-6579-440F-920E-79149AC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D5A73"/>
    <w:pPr>
      <w:tabs>
        <w:tab w:val="center" w:pos="4252"/>
        <w:tab w:val="right" w:pos="8504"/>
      </w:tabs>
      <w:snapToGrid w:val="0"/>
    </w:pPr>
  </w:style>
  <w:style w:type="character" w:customStyle="1" w:styleId="a6">
    <w:name w:val="ヘッダー (文字)"/>
    <w:basedOn w:val="a0"/>
    <w:link w:val="a5"/>
    <w:uiPriority w:val="99"/>
    <w:rsid w:val="00BD5A73"/>
    <w:rPr>
      <w:rFonts w:ascii="Times New Roman" w:eastAsia="Times New Roman" w:hAnsi="Times New Roman" w:cs="Times New Roman"/>
    </w:rPr>
  </w:style>
  <w:style w:type="paragraph" w:styleId="a7">
    <w:name w:val="footer"/>
    <w:basedOn w:val="a"/>
    <w:link w:val="a8"/>
    <w:uiPriority w:val="99"/>
    <w:unhideWhenUsed/>
    <w:rsid w:val="00BD5A73"/>
    <w:pPr>
      <w:tabs>
        <w:tab w:val="center" w:pos="4252"/>
        <w:tab w:val="right" w:pos="8504"/>
      </w:tabs>
      <w:snapToGrid w:val="0"/>
    </w:pPr>
  </w:style>
  <w:style w:type="character" w:customStyle="1" w:styleId="a8">
    <w:name w:val="フッター (文字)"/>
    <w:basedOn w:val="a0"/>
    <w:link w:val="a7"/>
    <w:uiPriority w:val="99"/>
    <w:rsid w:val="00BD5A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o@tepsc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1668</Characters>
  <Application>Microsoft Office Word</Application>
  <DocSecurity>0</DocSecurity>
  <Lines>36</Lines>
  <Paragraphs>11</Paragraphs>
  <ScaleCrop>false</ScaleCrop>
  <HeadingPairs>
    <vt:vector size="2" baseType="variant">
      <vt:variant>
        <vt:lpstr>タイトル</vt:lpstr>
      </vt:variant>
      <vt:variant>
        <vt:i4>1</vt:i4>
      </vt:variant>
    </vt:vector>
  </HeadingPairs>
  <TitlesOfParts>
    <vt:vector size="1" baseType="lpstr">
      <vt:lpstr>Microsoft Word - 2024.06.08　ACRS_2024-Abstract-Dam.docx</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- 2024.06.08　ACRS_2024-Abstract-Dam.docx</dc:title>
  <dc:creator>abo</dc:creator>
  <cp:lastModifiedBy>安保　秀範</cp:lastModifiedBy>
  <cp:revision>5</cp:revision>
  <dcterms:created xsi:type="dcterms:W3CDTF">2024-06-12T10:03:00Z</dcterms:created>
  <dcterms:modified xsi:type="dcterms:W3CDTF">2024-06-14T06:33:00Z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PScript5.dll Version 5.2.2</vt:lpwstr>
  </property>
  <property fmtid="{D5CDD505-2E9C-101B-9397-08002B2CF9AE}" pid="4" name="LastSaved">
    <vt:filetime>2024-06-12T00:00:00Z</vt:filetime>
  </property>
  <property fmtid="{D5CDD505-2E9C-101B-9397-08002B2CF9AE}" pid="5" name="GrammarlyDocumentId">
    <vt:lpwstr>0a77c260ecb30b6b488aabff7e0166dcec00dc4ee463a8a417ad6888ebb8a7c8</vt:lpwstr>
  </property>
</Properties>
</file>