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2D25B" w14:textId="77777777" w:rsidR="00E225A8" w:rsidRPr="00E225A8" w:rsidRDefault="00A40F95" w:rsidP="00E225A8">
      <w:pPr>
        <w:widowControl w:val="0"/>
        <w:autoSpaceDE w:val="0"/>
        <w:autoSpaceDN w:val="0"/>
        <w:spacing w:before="240" w:after="0" w:line="240" w:lineRule="auto"/>
        <w:jc w:val="center"/>
        <w:rPr>
          <w:rFonts w:ascii="Times New Roman" w:eastAsia="Times New Roman" w:hAnsi="Times New Roman" w:cs="Times New Roman"/>
          <w:b/>
          <w:bCs/>
          <w:sz w:val="28"/>
          <w:szCs w:val="28"/>
          <w:lang w:bidi="ar-SA"/>
        </w:rPr>
      </w:pPr>
      <w:bookmarkStart w:id="0" w:name="_GoBack"/>
      <w:bookmarkEnd w:id="0"/>
      <w:r w:rsidRPr="00A40F95">
        <w:rPr>
          <w:rFonts w:cstheme="minorHAnsi"/>
          <w:color w:val="C00000"/>
          <w:sz w:val="24"/>
          <w:szCs w:val="24"/>
        </w:rPr>
        <w:t xml:space="preserve"> </w:t>
      </w:r>
      <w:r w:rsidR="00E225A8" w:rsidRPr="00E225A8">
        <w:rPr>
          <w:rFonts w:ascii="Times New Roman" w:eastAsia="Times New Roman" w:hAnsi="Times New Roman" w:cs="Times New Roman"/>
          <w:b/>
          <w:bCs/>
          <w:sz w:val="28"/>
          <w:szCs w:val="28"/>
          <w:lang w:bidi="ar-SA"/>
        </w:rPr>
        <w:t>Rice Crop Loss and Damage Estimation Due to Flood Using Remote Sensing Imageries</w:t>
      </w:r>
    </w:p>
    <w:p w14:paraId="3AE36815" w14:textId="77777777" w:rsidR="000442D7" w:rsidRDefault="000442D7" w:rsidP="000442D7">
      <w:pPr>
        <w:pStyle w:val="Default"/>
        <w:rPr>
          <w:rFonts w:ascii="Times New Roman" w:hAnsi="Times New Roman" w:cs="Times New Roman"/>
          <w:b/>
          <w:bCs/>
          <w:sz w:val="23"/>
          <w:szCs w:val="23"/>
        </w:rPr>
      </w:pPr>
    </w:p>
    <w:p w14:paraId="07BE75BA" w14:textId="1EFF4D36" w:rsidR="00E225A8" w:rsidRPr="00C14C80" w:rsidRDefault="00E225A8" w:rsidP="00E225A8">
      <w:pPr>
        <w:spacing w:after="0" w:line="360" w:lineRule="auto"/>
        <w:jc w:val="center"/>
        <w:rPr>
          <w:rFonts w:ascii="Times New Roman" w:hAnsi="Times New Roman" w:cs="Times New Roman"/>
          <w:vertAlign w:val="superscript"/>
          <w:lang w:val="it-IT"/>
        </w:rPr>
      </w:pPr>
      <w:r w:rsidRPr="00C14C80">
        <w:rPr>
          <w:rFonts w:ascii="Times New Roman" w:hAnsi="Times New Roman" w:cs="Times New Roman"/>
          <w:lang w:val="it-IT"/>
        </w:rPr>
        <w:t>Bhogendra Mishra</w:t>
      </w:r>
      <w:r w:rsidRPr="00C14C80">
        <w:rPr>
          <w:rFonts w:ascii="Times New Roman" w:hAnsi="Times New Roman" w:cs="Times New Roman"/>
          <w:vertAlign w:val="superscript"/>
          <w:lang w:val="it-IT"/>
        </w:rPr>
        <w:t>1,2*</w:t>
      </w:r>
      <w:r w:rsidRPr="00C14C80">
        <w:rPr>
          <w:rFonts w:ascii="Times New Roman" w:hAnsi="Times New Roman" w:cs="Times New Roman"/>
          <w:lang w:val="it-IT"/>
        </w:rPr>
        <w:t>, Shobha Poudel</w:t>
      </w:r>
      <w:r w:rsidRPr="00C14C80">
        <w:rPr>
          <w:rFonts w:ascii="Times New Roman" w:hAnsi="Times New Roman" w:cs="Times New Roman"/>
          <w:vertAlign w:val="superscript"/>
          <w:lang w:val="it-IT"/>
        </w:rPr>
        <w:t>1,3</w:t>
      </w:r>
      <w:r w:rsidRPr="00C14C80">
        <w:rPr>
          <w:rFonts w:ascii="Times New Roman" w:hAnsi="Times New Roman" w:cs="Times New Roman"/>
          <w:lang w:val="it-IT"/>
        </w:rPr>
        <w:t>, Krishna Chandra Devkota</w:t>
      </w:r>
      <w:r w:rsidRPr="00C14C80">
        <w:rPr>
          <w:rFonts w:ascii="Times New Roman" w:hAnsi="Times New Roman" w:cs="Times New Roman"/>
          <w:vertAlign w:val="superscript"/>
          <w:lang w:val="it-IT"/>
        </w:rPr>
        <w:t>4</w:t>
      </w:r>
      <w:r w:rsidRPr="00C14C80">
        <w:rPr>
          <w:rFonts w:ascii="Times New Roman" w:hAnsi="Times New Roman" w:cs="Times New Roman"/>
          <w:lang w:val="it-IT"/>
        </w:rPr>
        <w:t>, Bhoj Raj Ghimire</w:t>
      </w:r>
      <w:r w:rsidRPr="00C14C80">
        <w:rPr>
          <w:rFonts w:ascii="Times New Roman" w:hAnsi="Times New Roman" w:cs="Times New Roman"/>
          <w:vertAlign w:val="superscript"/>
          <w:lang w:val="it-IT"/>
        </w:rPr>
        <w:t>1,5</w:t>
      </w:r>
    </w:p>
    <w:p w14:paraId="476572DE" w14:textId="77777777" w:rsidR="00E61E3F" w:rsidRPr="00C14C80" w:rsidRDefault="00E225A8" w:rsidP="00E225A8">
      <w:pPr>
        <w:spacing w:after="0" w:line="360" w:lineRule="auto"/>
        <w:jc w:val="center"/>
        <w:rPr>
          <w:rFonts w:ascii="Times New Roman" w:hAnsi="Times New Roman" w:cs="Times New Roman"/>
        </w:rPr>
      </w:pPr>
      <w:r w:rsidRPr="00C14C80">
        <w:rPr>
          <w:rFonts w:ascii="Times New Roman" w:hAnsi="Times New Roman" w:cs="Times New Roman"/>
          <w:vertAlign w:val="superscript"/>
        </w:rPr>
        <w:t>1</w:t>
      </w:r>
      <w:r w:rsidRPr="00C14C80">
        <w:rPr>
          <w:rFonts w:ascii="Times New Roman" w:hAnsi="Times New Roman" w:cs="Times New Roman"/>
        </w:rPr>
        <w:t xml:space="preserve">Senior Scientist, Science Hub, Kathmandu Nepal, </w:t>
      </w:r>
    </w:p>
    <w:p w14:paraId="574CDC40" w14:textId="3AAA6B07" w:rsidR="00E61E3F" w:rsidRPr="00C14C80" w:rsidRDefault="00E225A8" w:rsidP="00E225A8">
      <w:pPr>
        <w:spacing w:after="0" w:line="360" w:lineRule="auto"/>
        <w:jc w:val="center"/>
        <w:rPr>
          <w:rFonts w:ascii="Times New Roman" w:hAnsi="Times New Roman" w:cs="Times New Roman"/>
        </w:rPr>
      </w:pPr>
      <w:r w:rsidRPr="00C14C80">
        <w:rPr>
          <w:rFonts w:ascii="Times New Roman" w:hAnsi="Times New Roman" w:cs="Times New Roman"/>
          <w:vertAlign w:val="superscript"/>
        </w:rPr>
        <w:t>2</w:t>
      </w:r>
      <w:r w:rsidRPr="00C14C80">
        <w:rPr>
          <w:rFonts w:ascii="Times New Roman" w:hAnsi="Times New Roman" w:cs="Times New Roman"/>
        </w:rPr>
        <w:t xml:space="preserve">Institute for Electromagnetic Sensing of the Environment, National Research Council, Milan Italy, </w:t>
      </w:r>
    </w:p>
    <w:p w14:paraId="32A38E99" w14:textId="7C2594D3" w:rsidR="00E61E3F" w:rsidRPr="00C14C80" w:rsidRDefault="00E225A8" w:rsidP="00E225A8">
      <w:pPr>
        <w:spacing w:after="0" w:line="360" w:lineRule="auto"/>
        <w:jc w:val="center"/>
        <w:rPr>
          <w:rFonts w:ascii="Times New Roman" w:hAnsi="Times New Roman" w:cs="Times New Roman"/>
        </w:rPr>
      </w:pPr>
      <w:r w:rsidRPr="00C14C80">
        <w:rPr>
          <w:rFonts w:ascii="Times New Roman" w:hAnsi="Times New Roman" w:cs="Times New Roman"/>
          <w:vertAlign w:val="superscript"/>
        </w:rPr>
        <w:t>3</w:t>
      </w:r>
      <w:r w:rsidRPr="00C14C80">
        <w:rPr>
          <w:rFonts w:ascii="Times New Roman" w:hAnsi="Times New Roman" w:cs="Times New Roman"/>
        </w:rPr>
        <w:t xml:space="preserve">Fondazione </w:t>
      </w:r>
      <w:proofErr w:type="spellStart"/>
      <w:r w:rsidRPr="00C14C80">
        <w:rPr>
          <w:rFonts w:ascii="Times New Roman" w:hAnsi="Times New Roman" w:cs="Times New Roman"/>
        </w:rPr>
        <w:t>Eni</w:t>
      </w:r>
      <w:proofErr w:type="spellEnd"/>
      <w:r w:rsidRPr="00C14C80">
        <w:rPr>
          <w:rFonts w:ascii="Times New Roman" w:hAnsi="Times New Roman" w:cs="Times New Roman"/>
        </w:rPr>
        <w:t xml:space="preserve"> Enrico </w:t>
      </w:r>
      <w:proofErr w:type="spellStart"/>
      <w:r w:rsidRPr="00C14C80">
        <w:rPr>
          <w:rFonts w:ascii="Times New Roman" w:hAnsi="Times New Roman" w:cs="Times New Roman"/>
        </w:rPr>
        <w:t>Mattei</w:t>
      </w:r>
      <w:proofErr w:type="spellEnd"/>
      <w:r w:rsidRPr="00C14C80">
        <w:rPr>
          <w:rFonts w:ascii="Times New Roman" w:hAnsi="Times New Roman" w:cs="Times New Roman"/>
        </w:rPr>
        <w:t xml:space="preserve">, </w:t>
      </w:r>
      <w:r w:rsidR="00E61E3F" w:rsidRPr="00C14C80">
        <w:rPr>
          <w:rFonts w:ascii="Times New Roman" w:hAnsi="Times New Roman" w:cs="Times New Roman"/>
        </w:rPr>
        <w:t>Milan, Italy</w:t>
      </w:r>
    </w:p>
    <w:p w14:paraId="381B0A1C" w14:textId="77777777" w:rsidR="00E61E3F" w:rsidRPr="00C14C80" w:rsidRDefault="00E225A8" w:rsidP="00E225A8">
      <w:pPr>
        <w:spacing w:after="0" w:line="360" w:lineRule="auto"/>
        <w:jc w:val="center"/>
        <w:rPr>
          <w:rFonts w:ascii="Times New Roman" w:hAnsi="Times New Roman" w:cs="Times New Roman"/>
        </w:rPr>
      </w:pPr>
      <w:r w:rsidRPr="00C14C80">
        <w:rPr>
          <w:rFonts w:ascii="Times New Roman" w:hAnsi="Times New Roman" w:cs="Times New Roman"/>
          <w:vertAlign w:val="superscript"/>
        </w:rPr>
        <w:t>4</w:t>
      </w:r>
      <w:r w:rsidRPr="00C14C80">
        <w:rPr>
          <w:rFonts w:ascii="Times New Roman" w:hAnsi="Times New Roman" w:cs="Times New Roman"/>
        </w:rPr>
        <w:t xml:space="preserve">Gandaki Provincial Policy and Planning Commission, </w:t>
      </w:r>
      <w:proofErr w:type="spellStart"/>
      <w:r w:rsidRPr="00C14C80">
        <w:rPr>
          <w:rFonts w:ascii="Times New Roman" w:hAnsi="Times New Roman" w:cs="Times New Roman"/>
        </w:rPr>
        <w:t>Kaski</w:t>
      </w:r>
      <w:proofErr w:type="spellEnd"/>
      <w:r w:rsidRPr="00C14C80">
        <w:rPr>
          <w:rFonts w:ascii="Times New Roman" w:hAnsi="Times New Roman" w:cs="Times New Roman"/>
        </w:rPr>
        <w:t xml:space="preserve">, Nepal, </w:t>
      </w:r>
    </w:p>
    <w:p w14:paraId="30B718B1" w14:textId="47A24AC4" w:rsidR="00E225A8" w:rsidRPr="00C14C80" w:rsidRDefault="00E225A8" w:rsidP="00E225A8">
      <w:pPr>
        <w:spacing w:after="0" w:line="360" w:lineRule="auto"/>
        <w:jc w:val="center"/>
        <w:rPr>
          <w:rFonts w:ascii="Times New Roman" w:hAnsi="Times New Roman" w:cs="Times New Roman"/>
        </w:rPr>
      </w:pPr>
      <w:r w:rsidRPr="00C14C80">
        <w:rPr>
          <w:rFonts w:ascii="Times New Roman" w:hAnsi="Times New Roman" w:cs="Times New Roman"/>
          <w:vertAlign w:val="superscript"/>
        </w:rPr>
        <w:t>5</w:t>
      </w:r>
      <w:r w:rsidRPr="00C14C80">
        <w:rPr>
          <w:rFonts w:ascii="Times New Roman" w:hAnsi="Times New Roman" w:cs="Times New Roman"/>
        </w:rPr>
        <w:t>Nepal Open University, Lalitpur, Nepal</w:t>
      </w:r>
    </w:p>
    <w:p w14:paraId="62165E16" w14:textId="77777777" w:rsidR="00E225A8" w:rsidRDefault="00E225A8" w:rsidP="00280BBA">
      <w:pPr>
        <w:spacing w:after="0" w:line="360" w:lineRule="auto"/>
        <w:jc w:val="center"/>
        <w:rPr>
          <w:rFonts w:ascii="Times New Roman" w:eastAsia="Times New Roman" w:hAnsi="Times New Roman" w:cs="Times New Roman"/>
          <w:lang w:bidi="ar-SA"/>
        </w:rPr>
      </w:pPr>
    </w:p>
    <w:p w14:paraId="24B22D52" w14:textId="3F043320" w:rsidR="00280BBA" w:rsidRPr="00280BBA" w:rsidRDefault="00C64744" w:rsidP="00280BBA">
      <w:pPr>
        <w:spacing w:after="0" w:line="360" w:lineRule="auto"/>
        <w:jc w:val="center"/>
        <w:rPr>
          <w:rFonts w:ascii="Times New Roman" w:eastAsia="Times New Roman" w:hAnsi="Times New Roman" w:cs="Times New Roman"/>
          <w:lang w:bidi="ar-SA"/>
        </w:rPr>
      </w:pPr>
      <w:hyperlink r:id="rId9" w:history="1">
        <w:r w:rsidR="00E61E3F" w:rsidRPr="00097F6D">
          <w:rPr>
            <w:rStyle w:val="Hyperlink"/>
            <w:rFonts w:ascii="Times New Roman" w:eastAsia="Times New Roman" w:hAnsi="Times New Roman" w:cs="Times New Roman"/>
            <w:lang w:bidi="ar-SA"/>
          </w:rPr>
          <w:t>*bmishra@sciencehub.org.np</w:t>
        </w:r>
      </w:hyperlink>
      <w:r w:rsidR="00280BBA" w:rsidRPr="00280BBA">
        <w:rPr>
          <w:rFonts w:ascii="Times New Roman" w:eastAsia="Times New Roman" w:hAnsi="Times New Roman" w:cs="Times New Roman"/>
          <w:lang w:bidi="ar-SA"/>
        </w:rPr>
        <w:t xml:space="preserve">  </w:t>
      </w:r>
    </w:p>
    <w:p w14:paraId="1C50090D" w14:textId="1EE5C5B1" w:rsidR="00230540" w:rsidRPr="00230540" w:rsidRDefault="008210AF" w:rsidP="00230540">
      <w:pPr>
        <w:pStyle w:val="AbstractText"/>
        <w:tabs>
          <w:tab w:val="clear" w:pos="8640"/>
        </w:tabs>
        <w:spacing w:line="276" w:lineRule="auto"/>
        <w:jc w:val="both"/>
        <w:rPr>
          <w:rFonts w:eastAsiaTheme="minorHAnsi"/>
          <w:i/>
          <w:iCs/>
          <w:color w:val="000000"/>
          <w:sz w:val="22"/>
          <w:lang w:bidi="ta-IN"/>
        </w:rPr>
      </w:pPr>
      <w:r w:rsidRPr="008210AF">
        <w:rPr>
          <w:b/>
          <w:bCs/>
          <w:i/>
          <w:iCs/>
          <w:szCs w:val="24"/>
        </w:rPr>
        <w:t>Abstract</w:t>
      </w:r>
      <w:r w:rsidR="00230540">
        <w:rPr>
          <w:b/>
          <w:bCs/>
          <w:i/>
          <w:iCs/>
          <w:szCs w:val="24"/>
        </w:rPr>
        <w:t>:</w:t>
      </w:r>
      <w:r w:rsidRPr="008210AF">
        <w:rPr>
          <w:b/>
          <w:bCs/>
          <w:i/>
          <w:iCs/>
          <w:color w:val="C00000"/>
          <w:szCs w:val="24"/>
        </w:rPr>
        <w:t xml:space="preserve"> </w:t>
      </w:r>
      <w:r w:rsidR="00230540" w:rsidRPr="00230540">
        <w:rPr>
          <w:rFonts w:eastAsiaTheme="minorHAnsi"/>
          <w:i/>
          <w:iCs/>
          <w:color w:val="000000"/>
          <w:sz w:val="22"/>
          <w:lang w:bidi="ta-IN"/>
        </w:rPr>
        <w:t>South Asia is predominantly an agrarian society. Agriculture is the main source of livelihood for the majority of the population; with rice being a major staple crop that accounts for more than 25% of the region’s agricultural contribution. The main rice growing season (June to October) is particularly vulnerable to monsoon rainfall-induced flooding damage. Accurate and transparent methods are crucial to assess rice crop damage and support mitigation and disaster response strategies in the country. This study developed a framework for rapid pre- and post-event crop status assessment using optical and microwave remote sensing images and estimate the actual loss based on its timing and intensity. The framework combines Sentinel 2 A/B images with Sentinel 1 SAR images to map rice areas, identify areas at risk, and quantify crop loss due to flooding. The crop status at the moment of flooding is estimated through time series analysis of rice phenology. The inundation area map and its temporal dynamics were developed using Sentinel 1 SAR images during the flooding and post-transplantation months. Statistical analysis was performed on the time-series pre- and post-flooding status of the rice crop to estimate rice yield loss and, finally, automate the method used in the region for yield loss estimation due to flooding in rice-growing areas.</w:t>
      </w:r>
    </w:p>
    <w:p w14:paraId="48054886" w14:textId="77777777" w:rsidR="00230540" w:rsidRDefault="00230540" w:rsidP="008210AF">
      <w:pPr>
        <w:autoSpaceDE w:val="0"/>
        <w:autoSpaceDN w:val="0"/>
        <w:adjustRightInd w:val="0"/>
        <w:spacing w:line="276" w:lineRule="auto"/>
        <w:jc w:val="both"/>
        <w:rPr>
          <w:rFonts w:ascii="Times New Roman" w:hAnsi="Times New Roman" w:cs="Times New Roman"/>
          <w:i/>
          <w:iCs/>
          <w:color w:val="000000"/>
        </w:rPr>
      </w:pPr>
    </w:p>
    <w:p w14:paraId="0D802FEE" w14:textId="3499B130" w:rsidR="00230540" w:rsidRPr="00230540" w:rsidRDefault="005964AD" w:rsidP="00230540">
      <w:pPr>
        <w:jc w:val="both"/>
        <w:rPr>
          <w:rFonts w:ascii="Times New Roman" w:hAnsi="Times New Roman" w:cs="Times New Roman"/>
          <w:i/>
          <w:iCs/>
          <w:sz w:val="24"/>
          <w:szCs w:val="24"/>
        </w:rPr>
      </w:pPr>
      <w:r w:rsidRPr="005964AD">
        <w:rPr>
          <w:rFonts w:ascii="Times New Roman" w:hAnsi="Times New Roman" w:cs="Times New Roman"/>
          <w:i/>
          <w:iCs/>
          <w:sz w:val="24"/>
          <w:szCs w:val="24"/>
        </w:rPr>
        <w:t>Keywords:</w:t>
      </w:r>
      <w:r w:rsidRPr="005964AD">
        <w:rPr>
          <w:rFonts w:ascii="Times New Roman" w:hAnsi="Times New Roman" w:cs="Times New Roman"/>
          <w:i/>
          <w:iCs/>
          <w:sz w:val="24"/>
          <w:szCs w:val="24"/>
        </w:rPr>
        <w:tab/>
      </w:r>
      <w:r w:rsidR="00083E3E">
        <w:rPr>
          <w:rFonts w:ascii="Times New Roman" w:hAnsi="Times New Roman" w:cs="Times New Roman"/>
          <w:i/>
          <w:iCs/>
          <w:sz w:val="24"/>
          <w:szCs w:val="24"/>
        </w:rPr>
        <w:t>A</w:t>
      </w:r>
      <w:r w:rsidR="00230540" w:rsidRPr="00230540">
        <w:rPr>
          <w:rFonts w:ascii="Times New Roman" w:hAnsi="Times New Roman" w:cs="Times New Roman"/>
          <w:i/>
          <w:iCs/>
          <w:sz w:val="24"/>
          <w:szCs w:val="24"/>
        </w:rPr>
        <w:t xml:space="preserve">griculture, </w:t>
      </w:r>
      <w:r w:rsidR="00083E3E">
        <w:rPr>
          <w:rFonts w:ascii="Times New Roman" w:hAnsi="Times New Roman" w:cs="Times New Roman"/>
          <w:i/>
          <w:iCs/>
          <w:sz w:val="24"/>
          <w:szCs w:val="24"/>
        </w:rPr>
        <w:t>D</w:t>
      </w:r>
      <w:r w:rsidR="00230540" w:rsidRPr="00230540">
        <w:rPr>
          <w:rFonts w:ascii="Times New Roman" w:hAnsi="Times New Roman" w:cs="Times New Roman"/>
          <w:i/>
          <w:iCs/>
          <w:sz w:val="24"/>
          <w:szCs w:val="24"/>
        </w:rPr>
        <w:t xml:space="preserve">isaster, </w:t>
      </w:r>
      <w:r w:rsidR="00083E3E">
        <w:rPr>
          <w:rFonts w:ascii="Times New Roman" w:hAnsi="Times New Roman" w:cs="Times New Roman"/>
          <w:i/>
          <w:iCs/>
          <w:sz w:val="24"/>
          <w:szCs w:val="24"/>
        </w:rPr>
        <w:t>L</w:t>
      </w:r>
      <w:r w:rsidR="00230540" w:rsidRPr="00230540">
        <w:rPr>
          <w:rFonts w:ascii="Times New Roman" w:hAnsi="Times New Roman" w:cs="Times New Roman"/>
          <w:i/>
          <w:iCs/>
          <w:sz w:val="24"/>
          <w:szCs w:val="24"/>
        </w:rPr>
        <w:t xml:space="preserve">oss and </w:t>
      </w:r>
      <w:r w:rsidR="00083E3E">
        <w:rPr>
          <w:rFonts w:ascii="Times New Roman" w:hAnsi="Times New Roman" w:cs="Times New Roman"/>
          <w:i/>
          <w:iCs/>
          <w:sz w:val="24"/>
          <w:szCs w:val="24"/>
        </w:rPr>
        <w:t>D</w:t>
      </w:r>
      <w:r w:rsidR="00230540" w:rsidRPr="00230540">
        <w:rPr>
          <w:rFonts w:ascii="Times New Roman" w:hAnsi="Times New Roman" w:cs="Times New Roman"/>
          <w:i/>
          <w:iCs/>
          <w:sz w:val="24"/>
          <w:szCs w:val="24"/>
        </w:rPr>
        <w:t xml:space="preserve">amage </w:t>
      </w:r>
      <w:r w:rsidR="00083E3E">
        <w:rPr>
          <w:rFonts w:ascii="Times New Roman" w:hAnsi="Times New Roman" w:cs="Times New Roman"/>
          <w:i/>
          <w:iCs/>
          <w:sz w:val="24"/>
          <w:szCs w:val="24"/>
        </w:rPr>
        <w:t>E</w:t>
      </w:r>
      <w:r w:rsidR="00230540" w:rsidRPr="00230540">
        <w:rPr>
          <w:rFonts w:ascii="Times New Roman" w:hAnsi="Times New Roman" w:cs="Times New Roman"/>
          <w:i/>
          <w:iCs/>
          <w:sz w:val="24"/>
          <w:szCs w:val="24"/>
        </w:rPr>
        <w:t xml:space="preserve">stimation, </w:t>
      </w:r>
      <w:r w:rsidR="00083E3E">
        <w:rPr>
          <w:rFonts w:ascii="Times New Roman" w:hAnsi="Times New Roman" w:cs="Times New Roman"/>
          <w:i/>
          <w:iCs/>
          <w:sz w:val="24"/>
          <w:szCs w:val="24"/>
        </w:rPr>
        <w:t>R</w:t>
      </w:r>
      <w:r w:rsidR="00230540" w:rsidRPr="00230540">
        <w:rPr>
          <w:rFonts w:ascii="Times New Roman" w:hAnsi="Times New Roman" w:cs="Times New Roman"/>
          <w:i/>
          <w:iCs/>
          <w:sz w:val="24"/>
          <w:szCs w:val="24"/>
        </w:rPr>
        <w:t xml:space="preserve">ice </w:t>
      </w:r>
    </w:p>
    <w:p w14:paraId="3C0AE6B8" w14:textId="77777777" w:rsidR="004549A9" w:rsidRDefault="004549A9" w:rsidP="006E0329">
      <w:pPr>
        <w:autoSpaceDE w:val="0"/>
        <w:autoSpaceDN w:val="0"/>
        <w:adjustRightInd w:val="0"/>
        <w:spacing w:after="0" w:line="240" w:lineRule="auto"/>
        <w:rPr>
          <w:rFonts w:ascii="Calibri" w:hAnsi="Calibri" w:cs="Calibri"/>
          <w:b/>
          <w:bCs/>
          <w:color w:val="000000"/>
        </w:rPr>
      </w:pPr>
    </w:p>
    <w:p w14:paraId="2A819C56" w14:textId="2D700A15" w:rsidR="008E441A" w:rsidRPr="007F5A4B" w:rsidRDefault="008E441A" w:rsidP="008E441A">
      <w:pPr>
        <w:pStyle w:val="Style1"/>
        <w:ind w:right="276"/>
      </w:pPr>
      <w:r w:rsidRPr="007F5A4B">
        <w:t>Introduction</w:t>
      </w:r>
      <w:r>
        <w:t xml:space="preserve"> </w:t>
      </w:r>
    </w:p>
    <w:p w14:paraId="0BAB8444" w14:textId="77777777" w:rsidR="004C7866" w:rsidRPr="0027506F" w:rsidRDefault="004C7866" w:rsidP="004C7866">
      <w:pPr>
        <w:pStyle w:val="Text"/>
        <w:spacing w:after="0"/>
        <w:rPr>
          <w:rFonts w:cs="Times New Roman"/>
          <w:szCs w:val="24"/>
        </w:rPr>
      </w:pPr>
      <w:r w:rsidRPr="0027506F">
        <w:rPr>
          <w:rFonts w:cs="Times New Roman"/>
          <w:szCs w:val="24"/>
        </w:rPr>
        <w:t xml:space="preserve">Natural disasters such as floods, storms, droughts, and earthquakes cause significant loss of assets and life globally. Among these disasters, floods are the most widespread type and cause significant losses. South Asian countries incur higher losses due to inadequate preparedness and lack of timely information dissemination about possible extreme weather conditions. The frequency and intensity of floods have increased due to climate change in recent years. The Food and Agriculture Organization of the United Nations estimates that more than 93 thousand hectares of cropland and 1.6 million tons of crops are damaged by flooding annually (2003–2013), accounting for more than half of the aggregate crops damaged by natural hazards and disasters </w:t>
      </w:r>
      <w:r w:rsidRPr="0027506F">
        <w:rPr>
          <w:rFonts w:cs="Times New Roman"/>
          <w:szCs w:val="24"/>
        </w:rPr>
        <w:fldChar w:fldCharType="begin" w:fldLock="1"/>
      </w:r>
      <w:r>
        <w:rPr>
          <w:rFonts w:cs="Times New Roman"/>
          <w:szCs w:val="24"/>
        </w:rPr>
        <w:instrText>ADDIN CSL_CITATION {"citationItems":[{"id":"ITEM-1","itemData":{"ISBN":"9789251089620","abstract":"Between 2003 and 2013, disasters triggered by natural hazards caused USD 1.5 trillion in economic damage1 worldwide. In developing countries alone, these disasters cost about USD 550 billion in estimated damage and affected 2 billion people2. Such disasters often undermine national economic growth and development goals, as well as agriculture sector growth and sustainable sector development. However, there is no clear understanding of the economic impact of disasters on the agriculture sector3. To protect development investments in the agriculture sector and strengthen the sector’s resilience to disasters, a clear understanding is needed of the particular way the sector is affected by disasters. However, globally available statistics on damage or losses do not disaggregate the impact on individual sectors. This is largely because the data is not collected and reported in a systematic way by sector at the national or subnational levels. Thus, the full impact of disasters on the agriculture sector is not well understood. Disasters do not affect all people and sectors in the same way or to the same extent, and these differences have important policy implications. Effective policy and practice requires sector-specific damage and loss data for the agriculture sector. National strategies on disaster risk reduction and climate change adaptation that support resilience and sustainable agricultural development must address the types of disasters with the greatest impact on the sector, such as climaterelated disasters. Governments must design measures specific to the crop, livestock, fisheries and forestry subsectors, and be enabled to adopt more systematic strategies that counteract the impact of disasters on sector growth and development and thus national food security. Ultimately, this will contribute to national efforts to achieve sustainable agricultural development, reduce hunger and poverty, and meet the targets set under relevant international commitments. The Food and Agriculture Organization of the United Nations (FAO) carried out the present study to help fill existing knowledge gaps about the nature and magnitude of disaster impacts triggered by natural hazards on the agriculture sector and subsectors (crops, livestock, fisheries and forestry) in developing countries. The study seeks to provide systematized data, analysis and information, while increasing awareness about the urgent need to enhance national and international commitment and budget alloc…","author":[{"dropping-particle":"","family":"FAO","given":"","non-dropping-particle":"","parse-names":false,"suffix":""}],"id":"ITEM-1","issued":{"date-parts":[["2015"]]},"number-of-pages":"76","title":"The impact of disasters on agriculture and food security","type":"book"},"uris":["http://www.mendeley.com/documents/?uuid=33167eff-4cb9-44b8-bc18-2dec03bf29a6"]}],"mendeley":{"formattedCitation":"(FAO, 2015)","plainTextFormattedCitation":"(FAO, 2015)","previouslyFormattedCitation":"(FAO, 2015)"},"properties":{"noteIndex":0},"schema":"https://github.com/citation-style-language/schema/raw/master/csl-citation.json"}</w:instrText>
      </w:r>
      <w:r w:rsidRPr="0027506F">
        <w:rPr>
          <w:rFonts w:cs="Times New Roman"/>
          <w:szCs w:val="24"/>
        </w:rPr>
        <w:fldChar w:fldCharType="separate"/>
      </w:r>
      <w:r w:rsidRPr="00FC6E81">
        <w:rPr>
          <w:rFonts w:cs="Times New Roman"/>
          <w:noProof/>
          <w:szCs w:val="24"/>
        </w:rPr>
        <w:t>(FAO, 2015)</w:t>
      </w:r>
      <w:r w:rsidRPr="0027506F">
        <w:rPr>
          <w:rFonts w:cs="Times New Roman"/>
          <w:szCs w:val="24"/>
        </w:rPr>
        <w:fldChar w:fldCharType="end"/>
      </w:r>
      <w:r w:rsidRPr="0027506F">
        <w:rPr>
          <w:rFonts w:cs="Times New Roman"/>
          <w:szCs w:val="24"/>
        </w:rPr>
        <w:t xml:space="preserve">. </w:t>
      </w:r>
    </w:p>
    <w:p w14:paraId="4DFDE9C9" w14:textId="77777777" w:rsidR="004C7866" w:rsidRPr="0027506F" w:rsidRDefault="004C7866" w:rsidP="004C7866">
      <w:pPr>
        <w:pStyle w:val="Text"/>
        <w:spacing w:after="0"/>
        <w:rPr>
          <w:rFonts w:cs="Times New Roman"/>
          <w:szCs w:val="24"/>
        </w:rPr>
      </w:pPr>
      <w:r w:rsidRPr="0027506F">
        <w:rPr>
          <w:rFonts w:cs="Times New Roman"/>
          <w:szCs w:val="24"/>
        </w:rPr>
        <w:lastRenderedPageBreak/>
        <w:t>Nepal, located in the foothills of the Himalayas, is not an exception. It is particularly vulnerable to climate-induced hazards due to extreme precipitation. Floods are particularly devastating in Nepal, with frequent and severe flooding in recent years made worse by climate change</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{"citationItems":[{"id":"ITEM-1","itemData":{"DOI":"10.3390/hydrology8020085","ISSN":"23065338","abstract":"The diminishing spring discharge in the Middle Mountain Zone (MMZ) in Nepal is a matter of concern because it directly affects the livelihoods of low-income farmers in the region. Therefore, understanding the impacts of changes in climate and land-use patterns on water demand and availability is crucial. We investigated the impact of climate change on streamflow and environmental flow, and the demand for spring-fed river water for irrigation using the limited meteorological data available for the Babai River Basin, Nepal. SWAT and CROPWAT8.0 were used to respectively calculate present and future streamflow and irrigation water demand. Three general circulation models under two representative concentration pathways (RCPs 4.5 and 8.5) for the periods of 2020–2044, 2045–2069, and 2070–2099 were used to investigate the impact of climate change. Results indicate that the catchment is likely to experience an increase in rainfall and temperature in the future. The impact of the increment in rainfall and rise in temperature are replicated in the annual river flow that is anticipated to increase by 24–37%, to the historical data of 1991–2014. Despite this increase, projections show that the Babai River Basin will remain a water deficit basin from January to May in future decades.","author":[{"dropping-particle":"","family":"Mishra","given":"Yogendra","non-dropping-particle":"","parse-names":false,"suffix":""},{"dropping-particle":"","family":"Babel","given":"Mukand Singh","non-dropping-particle":"","parse-names":false,"suffix":""},{"dropping-particle":"","family":"Nakamura","given":"Tai","non-dropping-particle":"","parse-names":false,"suffix":""},{"dropping-particle":"","family":"Mishra","given":"Bhogendra","non-dropping-particle":"","parse-names":false,"suffix":""}],"container-title":"Hydrology","id":"ITEM-1","issue":"2","issued":{"date-parts":[["2021"]]},"page":"1-20","title":"Impacts of climate change on irrigation water management in the babai river basin, Nepal","type":"article-journal","volume":"8"},"uris":["http://www.mendeley.com/documents/?uuid=f9e61275-8ccb-4665-9d7c-f410c9f71554"]}],"mendeley":{"formattedCitation":"(Y. Mishra et al., 2021a)","plainTextFormattedCitation":"(Y. Mishra et al., 2021a)"},"properties":{"noteIndex":0},"schema":"https://github.com/citation-style-language/schema/raw/master/csl-citation.json"}</w:instrText>
      </w:r>
      <w:r>
        <w:rPr>
          <w:rFonts w:cs="Times New Roman"/>
          <w:szCs w:val="24"/>
        </w:rPr>
        <w:fldChar w:fldCharType="separate"/>
      </w:r>
      <w:r w:rsidRPr="00FC6E81">
        <w:rPr>
          <w:rFonts w:cs="Times New Roman"/>
          <w:noProof/>
          <w:szCs w:val="24"/>
        </w:rPr>
        <w:t>(Y. Mishra et al., 2021a)</w:t>
      </w:r>
      <w:r>
        <w:rPr>
          <w:rFonts w:cs="Times New Roman"/>
          <w:szCs w:val="24"/>
        </w:rPr>
        <w:fldChar w:fldCharType="end"/>
      </w:r>
      <w:r w:rsidRPr="0027506F">
        <w:rPr>
          <w:rFonts w:cs="Times New Roman"/>
          <w:szCs w:val="24"/>
        </w:rPr>
        <w:t xml:space="preserve"> Recently, Nepal has been frequently experiencing monsoon floods and losing tons of rice but the amount of loss is estimated to be different by different authorities </w:t>
      </w:r>
      <w:r w:rsidRPr="0027506F">
        <w:rPr>
          <w:rFonts w:cs="Times New Roman"/>
          <w:szCs w:val="24"/>
        </w:rPr>
        <w:fldChar w:fldCharType="begin" w:fldLock="1"/>
      </w:r>
      <w:r>
        <w:rPr>
          <w:rFonts w:cs="Times New Roman"/>
          <w:szCs w:val="24"/>
        </w:rPr>
        <w:instrText>ADDIN CSL_CITATION {"citationItems":[{"id":"ITEM-1","itemData":{"author":[{"dropping-particle":"","family":"Poudel","given":"Shobha","non-dropping-particle":"","parse-names":false,"suffix":""},{"dropping-particle":"","family":"Mishra","given":"Bhogendra","non-dropping-particle":"","parse-names":false,"suffix":""},{"dropping-particle":"","family":"Ghimire","given":"Sujan","non-dropping-particle":"","parse-names":false,"suffix":""},{"dropping-particle":"","family":"Luintel","given":"Nirajan","non-dropping-particle":"","parse-names":false,"suffix":""},{"dropping-particle":"","family":"Thapa","given":"Praseed","non-dropping-particle":"","parse-names":false,"suffix":""},{"dropping-particle":"","family":"Sapkota","given":"Regan","non-dropping-particle":"","parse-names":false,"suffix":""}],"container-title":"Climate Change, Community Response, and Resilience: Insight for Socio-Ecological Sustainability","id":"ITEM-1","issued":{"date-parts":[["2023"]]},"page":"329 - 344","title":"Climate change and agroecosystem: impacts, adaption, and mitigation in South Asia","type":"chapter"},"uris":["http://www.mendeley.com/documents/?uuid=d7b976ae-d802-43ac-b47a-a837e0c6a84f"]}],"mendeley":{"formattedCitation":"(Poudel et al., 2023)","plainTextFormattedCitation":"(Poudel et al., 2023)","previouslyFormattedCitation":"(Poudel et al., 2023)"},"properties":{"noteIndex":0},"schema":"https://github.com/citation-style-language/schema/raw/master/csl-citation.json"}</w:instrText>
      </w:r>
      <w:r w:rsidRPr="0027506F">
        <w:rPr>
          <w:rFonts w:cs="Times New Roman"/>
          <w:szCs w:val="24"/>
        </w:rPr>
        <w:fldChar w:fldCharType="separate"/>
      </w:r>
      <w:r w:rsidRPr="00FC6E81">
        <w:rPr>
          <w:rFonts w:cs="Times New Roman"/>
          <w:noProof/>
          <w:szCs w:val="24"/>
        </w:rPr>
        <w:t>(Poudel et al., 2023)</w:t>
      </w:r>
      <w:r w:rsidRPr="0027506F">
        <w:rPr>
          <w:rFonts w:cs="Times New Roman"/>
          <w:szCs w:val="24"/>
        </w:rPr>
        <w:fldChar w:fldCharType="end"/>
      </w:r>
      <w:r w:rsidRPr="0027506F">
        <w:rPr>
          <w:rFonts w:cs="Times New Roman"/>
          <w:szCs w:val="24"/>
        </w:rPr>
        <w:t xml:space="preserve">. The assumptions could be improved if we could understand the status of crops before and after the flood event precisely. With remote sensing technology, this is possible, though it requires investment in the development of the approach and operable system. </w:t>
      </w:r>
    </w:p>
    <w:p w14:paraId="20FEAFFE" w14:textId="77777777" w:rsidR="004C7866" w:rsidRPr="0027506F" w:rsidRDefault="004C7866" w:rsidP="004C7866">
      <w:pPr>
        <w:pStyle w:val="Text"/>
        <w:spacing w:after="0"/>
        <w:rPr>
          <w:rFonts w:cs="Times New Roman"/>
          <w:szCs w:val="24"/>
        </w:rPr>
      </w:pPr>
      <w:r w:rsidRPr="0027506F">
        <w:rPr>
          <w:rFonts w:cs="Times New Roman"/>
          <w:szCs w:val="24"/>
        </w:rPr>
        <w:t xml:space="preserve">The ability to quickly, affordably and accurately assess crop damage in flood-affected areas is crucial, primarily to provide compensation for crop loss to farmers, future preparedness, as well as for understanding the impact on food security and the economy at both local and national levels </w:t>
      </w:r>
      <w:r w:rsidRPr="0027506F">
        <w:rPr>
          <w:rFonts w:cs="Times New Roman"/>
          <w:szCs w:val="24"/>
        </w:rPr>
        <w:fldChar w:fldCharType="begin" w:fldLock="1"/>
      </w:r>
      <w:r>
        <w:rPr>
          <w:rFonts w:cs="Times New Roman"/>
          <w:szCs w:val="24"/>
        </w:rPr>
        <w:instrText>ADDIN CSL_CITATION {"citationItems":[{"id":"ITEM-1","itemData":{"DOI":"10.1016/j.jag.2021.102471","ISSN":"1872826X","abstract":"Information on when and where rice is planted and harvested is important for crop management under a changing climate and for monitoring crop production for early warning and market information systems. The diversity of plant genetic, crop management, and environmental conditions leads to a wide variation in the number of rice crops per year and the dates of crop establishment and harvesting across Asia. Asia-wide rice crop calendars exist (e.g., RiceAtlas) but are based on heterogeneous data sources with varying levels of detail and are challenging to update. Earth observations can contribute to consistent and replicable crop calendars. Here we demonstrate and validate a method for generating a rice crop calendar across Asia. Our analysis at administrative unit-level is based on pixel-level analysis with the PhenoRice algorithm using MODIS imagery (2003–16) to estimate start of season (SoS) and end of season (EoS) dates. PhenoRice outputs were post-processed to generate representative statistics on the number of rice crop seasons per year and their SoS/EoS dates per administrative unit across Asia, called RICA (a RIce crop Calendar for Asia). RICA SoS and EoS dates across all seasons correlated strongly with RiceAtlas crop establishment and harvesting dates (R2 of 0.88 and 0.82 respectively, n = 1,186). The mean absolute errors were around 26 and 33 days for SoS and EoS, respectively. A detailed assessment in the Philippines where data in RiceAtlas are particularly accurate had even better results (R2 of 0.93 and 0.85 respectively, n = 131). Comparisons to other published rice calendars also suggested that RICA captured rice cropping season dates well. Our study results in a unique and validated method to estimate rice crop calendar information on continental scale from remote sensing data.","author":[{"dropping-particle":"","family":"Mishra","given":"Bhogendra","non-dropping-particle":"","parse-names":false,"suffix":""},{"dropping-particle":"","family":"Busetto","given":"Lorenzo","non-dropping-particle":"","parse-names":false,"suffix":""},{"dropping-particle":"","family":"Boschetti","given":"Mirco","non-dropping-particle":"","parse-names":false,"suffix":""},{"dropping-particle":"","family":"Laborte","given":"Alice","non-dropping-particle":"","parse-names":false,"suffix":""},{"dropping-particle":"","family":"Nelson","given":"Andrew","non-dropping-particle":"","parse-names":false,"suffix":""}],"container-title":"International Journal of Applied Earth Observation and Geoinformation","id":"ITEM-1","issue":"September","issued":{"date-parts":[["2021"]]},"page":"102471","publisher":"The Authors","title":"RICA: A rice crop calendar for Asia based on MODIS multi year data","type":"article-journal","volume":"103"},"uris":["http://www.mendeley.com/documents/?uuid=298cbf0e-c351-4675-9494-90e478fd65f3"]},{"id":"ITEM-2","itemData":{"DOI":"10.1016/j.agrformet.2021.108538","ISSN":"01681923","abstract":"Monitoring paddy rice cultivation is essential for ensuring food security and for land resource management in agrarian countries of South Asia. In this study, we investigated the spatial and temporal variation of rice cultivated area and phenological metrics in Nepal between 2003 and 2018 using the time series MODIS data and PhenoRice algorithm. Comparisons of PhenoRice outputs with ancillary data show that implementation of PhenoRice with the MODIS data can be used for long-term change analysis of rice cultivation. Results on spatial distribution illustrate: rice cultivation is concentrated in the low elevation belt in the south; the cultivation begins earlier in the western region compared to the eastern region and begins earlier in the hilly region compared to the plains. The inter-annual trend analysis found a statistically significant decrease of rice cultivated area at the rate of 19.13 thousand hectares per year during the recent decade; the loss of rice fields was more prominent in the eastern plains while rice farming expanded in the mid-hills in the western region. Our study provides insights regarding timely and cost-efficient monitoring of rice farming at a large scale in the mountainous region.","author":[{"dropping-particle":"","family":"Luintel","given":"Nirajan","non-dropping-particle":"","parse-names":false,"suffix":""},{"dropping-particle":"","family":"Ma","given":"Weiqiang","non-dropping-particle":"","parse-names":false,"suffix":""},{"dropping-particle":"","family":"Ma","given":"Yaoming","non-dropping-particle":"","parse-names":false,"suffix":""},{"dropping-particle":"","family":"Wang","given":"Binbin","non-dropping-particle":"","parse-names":false,"suffix":""},{"dropping-particle":"","family":"Xu","given":"Jie","non-dropping-particle":"","parse-names":false,"suffix":""},{"dropping-particle":"","family":"Dawadi","given":"Binod","non-dropping-particle":"","parse-names":false,"suffix":""},{"dropping-particle":"","family":"Mishra","given":"Bhogendra","non-dropping-particle":"","parse-names":false,"suffix":""}],"container-title":"Agricultural and Forest Meteorology","id":"ITEM-2","issue":"November 2020","issued":{"date-parts":[["2021"]]},"page":"108538","publisher":"Elsevier B.V.","title":"Tracking the dynamics of paddy rice cultivation practice through MODIS time series and PhenoRice algorithm","type":"article-journal","volume":"307"},"uris":["http://www.mendeley.com/documents/?uuid=018a2f09-233d-47b2-81e1-3611dd025a5c"]}],"mendeley":{"formattedCitation":"(Luintel et al., 2021; B. Mishra et al., 2021)","plainTextFormattedCitation":"(Luintel et al., 2021; B. Mishra et al., 2021)","previouslyFormattedCitation":"(Luintel et al., 2021; B. Mishra et al., 2021)"},"properties":{"noteIndex":0},"schema":"https://github.com/citation-style-language/schema/raw/master/csl-citation.json"}</w:instrText>
      </w:r>
      <w:r w:rsidRPr="0027506F">
        <w:rPr>
          <w:rFonts w:cs="Times New Roman"/>
          <w:szCs w:val="24"/>
        </w:rPr>
        <w:fldChar w:fldCharType="separate"/>
      </w:r>
      <w:r w:rsidRPr="00FC6E81">
        <w:rPr>
          <w:rFonts w:cs="Times New Roman"/>
          <w:noProof/>
          <w:szCs w:val="24"/>
        </w:rPr>
        <w:t>(Luintel et al., 2021; B. Mishra et al., 2021)</w:t>
      </w:r>
      <w:r w:rsidRPr="0027506F">
        <w:rPr>
          <w:rFonts w:cs="Times New Roman"/>
          <w:szCs w:val="24"/>
        </w:rPr>
        <w:fldChar w:fldCharType="end"/>
      </w:r>
      <w:r w:rsidRPr="0027506F">
        <w:rPr>
          <w:rFonts w:cs="Times New Roman"/>
          <w:szCs w:val="24"/>
        </w:rPr>
        <w:t xml:space="preserve">. This information is also valuable for decision-makers to plan for rehabilitation and prioritize interventions and communicate the impact of these events in a clear and quantitative way. Additionally, this information has many other uses, such as insurance, trade, food security, and policy development. Traditional survey-based methods are slow and expensive for disaster mapping, making remote sensing a viable alternative. Remote sensing has been shown to be reliable for disaster mapping in the literature and vegetation indices have potential for damage mapping, particularly for flood damage assessment </w:t>
      </w:r>
      <w:r>
        <w:rPr>
          <w:rFonts w:cs="Times New Roman"/>
          <w:szCs w:val="24"/>
        </w:rPr>
        <w:fldChar w:fldCharType="begin" w:fldLock="1"/>
      </w:r>
      <w:r>
        <w:rPr>
          <w:rFonts w:cs="Times New Roman"/>
          <w:szCs w:val="24"/>
        </w:rPr>
        <w:instrText>ADDIN CSL_CITATION {"citationItems":[{"id":"ITEM-1","itemData":{"DOI":"10.3390/rs11172034","ISSN":"20724292","abstract":"The Red River Delta (RRD), including 11 provinces, is one of the four largest rice-growing areas in Vietnam. Tropical storms often occur and cause serious flooding from May to October annually in the RRD, which strongly affects the productivity of the summer-autumn rice, one of two main rice crops. Therefore, the rapid assessment of damaged rice area by flooding inundation is critical for farmers and the government. In this study, we proposed a methodology for quick estimation of rice areas damaged by flooding using Sentinel 1A (S1A) imagery. Firstly, the latest rice map was produced. Then, a Near Real-Time (NRT) flood map, which is estimated from S1A images at the closest time to a flooding event, was generated by excluding the yearly permanent map from the temporal water map. Our experiment was conducted for the assessment of damaged rice area by flooding from the tropical storm named Son-Tinh, which happened on 19-21 July 2018. A Support Vector Machine (SVM) classifier was applied on time-series of S1A VV with VH data (VVVH) to obtain a rice map for the winter-spring season of 2018 with 90.5% Overall Accuracy (OA) and 2.37% difference (12,544 ha) from the General Statistics Office (GSO) of Vietnam's reports for the whole region. Then, the Otsu thresholding method was applied for permanent water surface extraction and NRT flood mapping. The estimated damaged area was compared to available provincial and communal statistics for validation and further analysis. Right after the Son-Tinh storm, the estimation of inundated rice was approximately 50% of the total rice area in the RRD (271,092 ha). As a result, rice damage level strongly corresponds to the inundation period. In addition, the rice-flooding frequency map over the RRD was estimated to show rice fields suffering a high risk of flooding during the rainy season in the RRD. Our experiment's results highlight the potential of using Synthetic-Aperture Radar (SAR) imagery for fast monitoring and assessment of paddy rice areas affected by flooding at a large scale in the RRD region.","author":[{"dropping-particle":"","family":"Phan","given":"Anh","non-dropping-particle":"","parse-names":false,"suffix":""},{"dropping-particle":"","family":"Ha","given":"Duong N.","non-dropping-particle":"","parse-names":false,"suffix":""},{"dropping-particle":"","family":"Man","given":"Chuc D.","non-dropping-particle":"","parse-names":false,"suffix":""},{"dropping-particle":"","family":"Nguyen","given":"Thuy T.","non-dropping-particle":"","parse-names":false,"suffix":""},{"dropping-particle":"","family":"Bui","given":"Hung Q.","non-dropping-particle":"","parse-names":false,"suffix":""},{"dropping-particle":"","family":"Nguyen","given":"Thanh T.N.","non-dropping-particle":"","parse-names":false,"suffix":""}],"container-title":"Remote Sensing","id":"ITEM-1","issue":"17","issued":{"date-parts":[["2019"]]},"page":"1-24","title":"Rapid assessment of flood inundation and damaged rice area in Red River Delta from Sentinel 1A imagery","type":"article-journal","volume":"11"},"uris":["http://www.mendeley.com/documents/?uuid=2d397be3-a520-4db2-9bc0-5808a36d83f4"]},{"id":"ITEM-2","itemData":{"DOI":"10.1038/s41597-019-0036-3","ISSN":"20524463","PMID":"30976017","abstract":"Knowledge of where, when, and how much paddy rice is planted is crucial information for understating of regional food security, freshwater use, climate change, and transmission of avian influenza virus. We developed seasonal paddy rice maps at high resolution (10 m) for Bangladesh and Northeast India, typical cloud-prone regions in South Asia, using cloud-free Synthetic Aperture Radar (SAR) images from Sentinel-1 satellite, the Random Forest classifier, and the Google Earth Engine (GEE) cloud computing platform. The maps were provided for all the three distinct rice growing seasons of the region: Boro, Aus and Aman. The paddy rice maps were evaluated against the independent validation samples, and compared with the existing products from the International Rice Research Institute (IRRI) and the analysis of Moderate Resolution Imaging Spectroradiometer (MODIS) data. The generated paddy rice maps were spatially consistent with the compared maps and had a satisfactory accuracy over 90%. This study showed the potential of Sentinel-1 data and GEE on large scale paddy rice mapping in cloud-prone regions like tropical Asia.","author":[{"dropping-particle":"","family":"Singha","given":"Mrinal","non-dropping-particle":"","parse-names":false,"suffix":""},{"dropping-particle":"","family":"Dong","given":"Jinwei","non-dropping-particle":"","parse-names":false,"suffix":""},{"dropping-particle":"","family":"Zhang","given":"Geli","non-dropping-particle":"","parse-names":false,"suffix":""},{"dropping-particle":"","family":"Xiao","given":"Xiangming","non-dropping-particle":"","parse-names":false,"suffix":""}],"container-title":"Scientific Data","id":"ITEM-2","issue":"1","issued":{"date-parts":[["2019"]]},"page":"1-10","publisher":"Springer US","title":"High resolution paddy rice maps in cloud-prone Bangladesh and Northeast India using Sentinel-1 data","type":"article-journal","volume":"6"},"uris":["http://www.mendeley.com/documents/?uuid=fc0ea449-c9d2-4840-952a-a42e4a4f06ef"]}],"mendeley":{"formattedCitation":"(Phan et al., 2019; Singha et al., 2019)","plainTextFormattedCitation":"(Phan et al., 2019; Singha et al., 2019)","previouslyFormattedCitation":"(Phan et al., 2019; Singha et al., 2019)"},"properties":{"noteIndex":0},"schema":"https://github.com/citation-style-language/schema/raw/master/csl-citation.json"}</w:instrText>
      </w:r>
      <w:r>
        <w:rPr>
          <w:rFonts w:cs="Times New Roman"/>
          <w:szCs w:val="24"/>
        </w:rPr>
        <w:fldChar w:fldCharType="separate"/>
      </w:r>
      <w:r w:rsidRPr="00FC6E81">
        <w:rPr>
          <w:rFonts w:cs="Times New Roman"/>
          <w:noProof/>
          <w:szCs w:val="24"/>
        </w:rPr>
        <w:t>(Phan et al., 2019; Singha et al., 2019)</w:t>
      </w:r>
      <w:r>
        <w:rPr>
          <w:rFonts w:cs="Times New Roman"/>
          <w:szCs w:val="24"/>
        </w:rPr>
        <w:fldChar w:fldCharType="end"/>
      </w:r>
      <w:r w:rsidRPr="0027506F">
        <w:rPr>
          <w:rFonts w:cs="Times New Roman"/>
          <w:color w:val="FF0000"/>
          <w:szCs w:val="24"/>
          <w:lang w:val="nl-NL"/>
        </w:rPr>
        <w:t>.</w:t>
      </w:r>
    </w:p>
    <w:p w14:paraId="65B2734B" w14:textId="77777777" w:rsidR="004C7866" w:rsidRPr="0027506F" w:rsidRDefault="004C7866" w:rsidP="004C7866">
      <w:pPr>
        <w:pStyle w:val="Text"/>
        <w:spacing w:after="0"/>
        <w:rPr>
          <w:rFonts w:cs="Times New Roman"/>
          <w:szCs w:val="24"/>
        </w:rPr>
      </w:pPr>
      <w:r w:rsidRPr="0027506F">
        <w:rPr>
          <w:rFonts w:cs="Times New Roman"/>
          <w:szCs w:val="24"/>
        </w:rPr>
        <w:t xml:space="preserve">The degree of crop damage can be quantified by comparing vegetation indices before and after a flood event or by comparing current crop conditions with historical conditions. Several vegetation indices have been developed for crop condition monitoring, including the Normalized Difference Vegetation Index (NDVI), Enhanced Vegetation Index (EVI), Ratio Vegetation Index (RVI), Vegetation Condition Index (VCI), Mean Vegetation Condition Index (MVCI), Ratio to Median Vegetation Condition Index (RMVCI), and Leaf Area Index (LAI) etc. VCI and MVCI are derived from NDVI by further normalizing it with historical maximum and minimum NDVIs or mean NDVI respectively, to capture relative NDVI change with respect to historical NDVI at a given location </w:t>
      </w:r>
      <w:r>
        <w:rPr>
          <w:rFonts w:cs="Times New Roman"/>
          <w:szCs w:val="24"/>
        </w:rPr>
        <w:fldChar w:fldCharType="begin" w:fldLock="1"/>
      </w:r>
      <w:r>
        <w:rPr>
          <w:rFonts w:cs="Times New Roman"/>
          <w:szCs w:val="24"/>
        </w:rPr>
        <w:instrText>ADDIN CSL_CITATION {"citationItems":[{"id":"ITEM-1","itemData":{"DOI":"10.3390/rs12040633","ISSN":"20724292","abstract":"A rapid and precise large-scale agricultural disaster survey is a basis for agricultural disaster relief and insurance but is labor-intensive and time-consuming. This study applies Unmanned Aerial Vehicles (UAVs) images through deep-learning image processing to estimate the rice lodging in paddies over a large area. This study establishes an image semantic segmentation model employing two neural network architectures, FCN-AlexNet, and SegNet, whose effects are explored in the interpretation of various object sizes and computation efficiency. Commercial UAVs imaging rice paddies in high-resolution visible images are used to calculate three vegetation indicators to improve the applicability of visible images. The proposed model was trained and tested on a set of UAV images in 2017 and was validated on a set of UAV images in 2019. For the identification of rice lodging on the 2017 UAV images, the F1-score reaches 0.80 and 0.79 for FCN-AlexNet and SegNet, respectively. The F1-score of FCN-AlexNet using RGB + ExGR combination also reaches 0.78 in the 2019 images for validation. The proposed model adopting semantic segmentation networks is proven to have better efficiency, approximately 10 to 15 times faster, and a lower misinterpretation rate than that of the maximum likelihood method.","author":[{"dropping-particle":"Der","family":"Yang","given":"Ming","non-dropping-particle":"","parse-names":false,"suffix":""},{"dropping-particle":"","family":"Tseng","given":"Hsin Hung","non-dropping-particle":"","parse-names":false,"suffix":""},{"dropping-particle":"","family":"Hsu","given":"Yu Chun","non-dropping-particle":"","parse-names":false,"suffix":""},{"dropping-particle":"","family":"Tsai","given":"Hui Ping","non-dropping-particle":"","parse-names":false,"suffix":""}],"container-title":"Remote Sensing","id":"ITEM-1","issue":"4","issued":{"date-parts":[["2020"]]},"title":"Semantic segmentation using deep learning with vegetation indices for rice lodging identification in multi-date UAV visible images","type":"article-journal","volume":"12"},"uris":["http://www.mendeley.com/documents/?uuid=6c909b19-7fd4-4513-bbf1-1544bb8e375a"]},{"id":"ITEM-2","itemData":{"DOI":"10.1007/s13753-020-00305-7","ISBN":"1375302000","ISSN":"21926395","abstract":"Accurate crop-specific damage assessment immediately after flood events is crucial for grain pricing, food policy, and agricultural trade. The main goal of this research is to estimate the crop-specific damage that occurs immediately after flood events by using a newly developed Disaster Vegetation Damage Index (DVDI). By incorporating the DVDI along with information on crop types and flood inundation extents, this research assessed crop damage for three case-study events: Iowa Severe Storms and Flooding (DR 4386), Nebraska Severe Storms and Flooding (DR 4387), and Texas Severe Storms and Flooding (DR 4272). Crop damage is assessed on a qualitative scale and reported at the county level for the selected flood cases in Iowa, Nebraska, and Texas. More than half of flooded corn has experienced no damage, whereas 60% of affected soybean has a higher degree of loss in most of the selected counties in Iowa. Similarly, a total of 350 ha of soybean has moderate to severe damage whereas corn has a negligible impact in Cuming, which is the most affected county in Nebraska. A total of 454 ha of corn are severely damaged in Anderson County, Texas. More than 200 ha of alfalfa have moderate to severe damage in Navarro County, Texas. The results of damage assessment are validated through the NDVI profile and yield loss in percentage. A linear relation is found between DVDI values and crop yield loss. An R2 value of 0.54 indicates the potentiality of DVDI for rapid crop damage estimation. The results also indicate the association between DVDI class and crop yield loss.","author":[{"dropping-particle":"","family":"Rahman","given":"Md Shahinoor","non-dropping-particle":"","parse-names":false,"suffix":""},{"dropping-particle":"","family":"Di","given":"Liping","non-dropping-particle":"","parse-names":false,"suffix":""},{"dropping-particle":"","family":"Yu","given":"Eugene","non-dropping-particle":"","parse-names":false,"suffix":""},{"dropping-particle":"","family":"Lin","given":"Li","non-dropping-particle":"","parse-names":false,"suffix":""},{"dropping-particle":"","family":"Yu","given":"Zhiqi","non-dropping-particle":"","parse-names":false,"suffix":""}],"container-title":"International Journal of Disaster Risk Science","id":"ITEM-2","issue":"1","issued":{"date-parts":[["2021"]]},"page":"90-110","publisher":"Beijing Normal University Press","title":"Remote Sensing Based Rapid Assessment of Flood Crop Damage Using Novel Disaster Vegetation Damage Index (DVDI)","type":"article-journal","volume":"12"},"uris":["http://www.mendeley.com/documents/?uuid=e803bbec-2250-4151-a062-0d50de703c44"]},{"id":"ITEM-3","itemData":{"DOI":"10.1080/01431160500104335","ISBN":"0143-1161","ISSN":"0143-1161","abstract":"The classification of irrigated crops by remote sensing requires the use of time series data, since the timing, cropping intensity and duration of cropping is quite variable over the course of a year. Rice is the dominant irrigated crop in tropical and sub-tropical Asia, where rainfall is high, but is seasonal and often uni-modal. Existing crop classification methods for rice are not able to distinguish between rainfed and irrigated crops, leading to errors in classification and estimated irrigated area. This paper describes a technique, a 'peak detector algorithm', to successfully discriminate between rainfed and irrigated rice crops in Suphanburi province, Thailand. The methodology uses a three-year time series of Satellite pour l'Observation de la Terre (SPOT) VEGETATION S10 Normalized Difference Vegetation Index (NDVI) data (10 day composites) to identify cropping intensity (number, timing and peak values). Peak NDVI is then lagcorrelated with long term average rainfall data. There is a high correlation at a 40-50 day lag, between a peak rainfall and a 'single' peak NDVI of rainfed rice. In irrigated areas, there are multiple peaks, and multiple correlations with low values for at least 90 days after peak rainfall. The methodology currently uses a mask to remove un-cropped and non-rice areas, which is derived from existing Geographical Information Systems (GIS). The method achieves a classification accuracy of 89% or better against independent groundtruth data. The procedure is designed as a second level of analysis to refine classifications using other techniques of mapping irrigated area at global and regional scales.","author":[{"dropping-particle":"","family":"Kamthonkiat","given":"D.","non-dropping-particle":"","parse-names":false,"suffix":""},{"dropping-particle":"","family":"Honda","given":"K.","non-dropping-particle":"","parse-names":false,"suffix":""},{"dropping-particle":"","family":"Turral","given":"H.","non-dropping-particle":"","parse-names":false,"suffix":""},{"dropping-particle":"","family":"Tripathi","given":"N. K.","non-dropping-particle":"","parse-names":false,"suffix":""},{"dropping-particle":"","family":"Wuwongse","given":"V.","non-dropping-particle":"","parse-names":false,"suffix":""}],"container-title":"International Journal of Remote Sensing","id":"ITEM-3","issue":"July 2015","issued":{"date-parts":[["2005"]]},"page":"2527-2547","title":"Discrimination of irrigated and rainfed rice in a tropical agricultural system using SPOT VEGETATION NDVI and rainfall data","type":"article-journal","volume":"26"},"uris":["http://www.mendeley.com/documents/?uuid=425fe5fc-c3c9-4dd7-bbb2-592289969c5d"]}],"mendeley":{"formattedCitation":"(Kamthonkiat et al., 2005; Rahman et al., 2021; Yang et al., 2020)","plainTextFormattedCitation":"(Kamthonkiat et al., 2005; Rahman et al., 2021; Yang et al., 2020)","previouslyFormattedCitation":"(Kamthonkiat et al., 2005; Rahman et al., 2021; Yang et al., 2020)"},"properties":{"noteIndex":0},"schema":"https://github.com/citation-style-language/schema/raw/master/csl-citation.json"}</w:instrText>
      </w:r>
      <w:r>
        <w:rPr>
          <w:rFonts w:cs="Times New Roman"/>
          <w:szCs w:val="24"/>
        </w:rPr>
        <w:fldChar w:fldCharType="separate"/>
      </w:r>
      <w:r w:rsidRPr="00FC6E81">
        <w:rPr>
          <w:rFonts w:cs="Times New Roman"/>
          <w:noProof/>
          <w:szCs w:val="24"/>
        </w:rPr>
        <w:t>(Kamthonkiat et al., 2005; Rahman et al., 2021; Yang et al., 2020)</w:t>
      </w:r>
      <w:r>
        <w:rPr>
          <w:rFonts w:cs="Times New Roman"/>
          <w:szCs w:val="24"/>
        </w:rPr>
        <w:fldChar w:fldCharType="end"/>
      </w:r>
      <w:r w:rsidRPr="0027506F">
        <w:rPr>
          <w:rFonts w:cs="Times New Roman"/>
          <w:szCs w:val="24"/>
        </w:rPr>
        <w:t>.</w:t>
      </w:r>
    </w:p>
    <w:p w14:paraId="5625DAEC" w14:textId="79604D80" w:rsidR="004C7866" w:rsidRDefault="004C7866" w:rsidP="004C7866">
      <w:pPr>
        <w:pStyle w:val="Text"/>
        <w:spacing w:after="0"/>
        <w:rPr>
          <w:rFonts w:cs="Times New Roman"/>
          <w:szCs w:val="24"/>
        </w:rPr>
      </w:pPr>
      <w:r w:rsidRPr="0027506F">
        <w:rPr>
          <w:rFonts w:cs="Times New Roman"/>
          <w:szCs w:val="24"/>
        </w:rPr>
        <w:t xml:space="preserve">While both mean and median are used to express the central tendency of data, mean is sensitive to outliers. Daily NDVI values may be contaminated by clouds, resulting in unreliable mean NDVI. To avoid the effect of clouds and other noise on NDVI, a modified </w:t>
      </w:r>
      <w:r w:rsidRPr="0027506F">
        <w:rPr>
          <w:rFonts w:cs="Times New Roman"/>
          <w:szCs w:val="24"/>
        </w:rPr>
        <w:lastRenderedPageBreak/>
        <w:t>VCI (</w:t>
      </w:r>
      <w:proofErr w:type="spellStart"/>
      <w:r w:rsidRPr="0027506F">
        <w:rPr>
          <w:rFonts w:cs="Times New Roman"/>
          <w:szCs w:val="24"/>
        </w:rPr>
        <w:t>mVCI</w:t>
      </w:r>
      <w:proofErr w:type="spellEnd"/>
      <w:r w:rsidRPr="0027506F">
        <w:rPr>
          <w:rFonts w:cs="Times New Roman"/>
          <w:szCs w:val="24"/>
        </w:rPr>
        <w:t xml:space="preserve">) that uses median NDVI instead of mean NDVI can be used for monitoring vegetation conditions. A novel index called Disaster Vegetation Damage Index (DVDI) has been proposed to measure crop/vegetation damage due to natural hazard-induced disasters, relying on </w:t>
      </w:r>
      <w:proofErr w:type="spellStart"/>
      <w:r w:rsidRPr="0027506F">
        <w:rPr>
          <w:rFonts w:cs="Times New Roman"/>
          <w:szCs w:val="24"/>
        </w:rPr>
        <w:t>mVCI</w:t>
      </w:r>
      <w:proofErr w:type="spellEnd"/>
      <w:r w:rsidRPr="0027506F">
        <w:rPr>
          <w:rFonts w:cs="Times New Roman"/>
          <w:szCs w:val="24"/>
        </w:rPr>
        <w:t xml:space="preserve"> before and after the disaster event. Recent studies have shown that DVDI is an effective index for rapidly measuring vegetation damage due to natural hazards (Di et al., 2018). This study used DVDI to examine flood crop damage by incorporating three primary information such as crop condition, and flood extents.</w:t>
      </w:r>
    </w:p>
    <w:p w14:paraId="374F1521" w14:textId="40CE1B2F" w:rsidR="00082F27" w:rsidRDefault="004C7866" w:rsidP="00082F27">
      <w:pPr>
        <w:pStyle w:val="Style1"/>
        <w:ind w:right="276"/>
      </w:pPr>
      <w:r>
        <w:t xml:space="preserve">Study Area </w:t>
      </w:r>
    </w:p>
    <w:p w14:paraId="3D8FD867" w14:textId="77777777" w:rsidR="004C7866" w:rsidRPr="0027506F" w:rsidRDefault="004C7866" w:rsidP="004C7866">
      <w:pPr>
        <w:pStyle w:val="Text"/>
        <w:spacing w:after="0"/>
        <w:rPr>
          <w:rFonts w:cs="Times New Roman"/>
          <w:szCs w:val="24"/>
        </w:rPr>
      </w:pPr>
      <w:r w:rsidRPr="0027506F">
        <w:rPr>
          <w:rFonts w:cs="Times New Roman"/>
          <w:szCs w:val="24"/>
        </w:rPr>
        <w:t xml:space="preserve">Figure 1 illustrates the study areas. It lies in the southern part of Nepal. The area is plain flood land with a small part of </w:t>
      </w:r>
      <w:proofErr w:type="spellStart"/>
      <w:r w:rsidRPr="0027506F">
        <w:rPr>
          <w:rFonts w:cs="Times New Roman"/>
          <w:szCs w:val="24"/>
        </w:rPr>
        <w:t>Chure</w:t>
      </w:r>
      <w:proofErr w:type="spellEnd"/>
      <w:r w:rsidRPr="0027506F">
        <w:rPr>
          <w:rFonts w:cs="Times New Roman"/>
          <w:szCs w:val="24"/>
        </w:rPr>
        <w:t xml:space="preserve"> region in the North. This region is vulnerable to food and flood-induced disasters frequently. The sites for the preliminary study were chosen to represent rice-cultivated regions in Nepal with a history of frequent inundation. The climate of the study area is hot and humid, featuring a hot summer with abundant rainfall and a mild winter. Approximately 80% of the annual rainfall of around 1500 mm occurs between June and September </w:t>
      </w:r>
      <w:r w:rsidRPr="0027506F">
        <w:rPr>
          <w:rFonts w:cs="Times New Roman"/>
          <w:szCs w:val="24"/>
        </w:rPr>
        <w:fldChar w:fldCharType="begin" w:fldLock="1"/>
      </w:r>
      <w:r>
        <w:rPr>
          <w:rFonts w:cs="Times New Roman"/>
          <w:szCs w:val="24"/>
        </w:rPr>
        <w:instrText>ADDIN CSL_CITATION {"citationItems":[{"id":"ITEM-1","itemData":{"DOI":"10.1371/journal.pwat.0000145","ISBN":"1111111111","abstract":"Climate change is expected to change precipitation and temperature patterns, which will impact the hydrological regime in Asia. Most river systems in the region originate from the Hindu Kush-Himalayas, and the altered precipitation patterns pose a threat to their sustainability, making it a major concern for planners and stakeholders. Obtaining accurate data on precipitation distribution is crucial for water accounting, which poses challenge. To address this, gridded precipitation products developed from satellite imagery and modeling techniques have become a viable alternative or addition to observed rainfall. However, the accuracy of these products in the region is uncertain. In this study, we aim to evaluate and compare the seven most commonly used precipitation products for the regions to address this gap. The study evaluated seven rainfall products, namely APHRODITE, TRMM, CHIRPS, PERSIANN-CDR, CMORPH, WFDEI, and GPCC by comparing daily, dekadal, and monthly rainfall data to 168 stations data in six countries and 11 river basins in the HKH region. The analysis used four continuous statistical indicators (Pearson correlation coefficient, Bias, Root Mean Square Error, and Nash–Sutcliffe Efficiency coefficient) and two categorical indicators (Probability of Detection and False Alarm Ratio). APHRODITE consistently performed well in several basins with high r values and low RMSE values, but had positive or negative bias values in different basins. CMORPH had the lowest positive bias value in the Ganga_Brahmaputra basin, while GPCC showed the largest r value and lowest RMSE value in the Sindha basin. CHIRPS performed well in Afghanistan, but had positive bias values. GPCC performed well in Myanmar and Pakistan, but had negative or positive bias values. APHRODITE performed consistently well in Nepal, but had negative bias values. Overall, the performance of different gridded precipitation products varies depending on the country and type of evaluation.","author":[{"dropping-particle":"","family":"Mishra","given":"Bhogendra","non-dropping-particle":"","parse-names":false,"suffix":""},{"dropping-particle":"","family":"Panthi","given":"Saroj","non-dropping-particle":"","parse-names":false,"suffix":""},{"dropping-particle":"","family":"Ghimire","given":"Bhoj Raj","non-dropping-particle":"","parse-names":false,"suffix":""},{"dropping-particle":"","family":"Poudel","given":"Shobha","non-dropping-particle":"","parse-names":false,"suffix":""},{"dropping-particle":"","family":"Maharjan","given":"Bijaya","non-dropping-particle":"","parse-names":false,"suffix":""},{"dropping-particle":"","family":"Mishra","given":"Yogendra","non-dropping-particle":"","parse-names":false,"suffix":""}],"container-title":"PLOS Water","id":"ITEM-1","issue":"8","issued":{"date-parts":[["2023"]]},"page":"e0000145","title":"Gridded precipitation products on the Hindu Kush-Himalaya: Performance and accuracy of seven precipitation products","type":"article-journal","volume":"2"},"uris":["http://www.mendeley.com/documents/?uuid=2bab3d57-c8de-4904-bee6-0df8b5399c78"]}],"mendeley":{"formattedCitation":"(B. Mishra et al., 2023)","plainTextFormattedCitation":"(B. Mishra et al., 2023)","previouslyFormattedCitation":"(B. Mishra et al., 2023)"},"properties":{"noteIndex":0},"schema":"https://github.com/citation-style-language/schema/raw/master/csl-citation.json"}</w:instrText>
      </w:r>
      <w:r w:rsidRPr="0027506F">
        <w:rPr>
          <w:rFonts w:cs="Times New Roman"/>
          <w:szCs w:val="24"/>
        </w:rPr>
        <w:fldChar w:fldCharType="separate"/>
      </w:r>
      <w:r w:rsidRPr="00FC6E81">
        <w:rPr>
          <w:rFonts w:cs="Times New Roman"/>
          <w:noProof/>
          <w:szCs w:val="24"/>
        </w:rPr>
        <w:t>(B. Mishra et al., 2023)</w:t>
      </w:r>
      <w:r w:rsidRPr="0027506F">
        <w:rPr>
          <w:rFonts w:cs="Times New Roman"/>
          <w:szCs w:val="24"/>
        </w:rPr>
        <w:fldChar w:fldCharType="end"/>
      </w:r>
      <w:r w:rsidRPr="0027506F">
        <w:rPr>
          <w:rFonts w:cs="Times New Roman"/>
          <w:szCs w:val="24"/>
        </w:rPr>
        <w:t xml:space="preserve">, with some intense rainfall causing floods and inundation. </w:t>
      </w:r>
    </w:p>
    <w:p w14:paraId="526DBAAA" w14:textId="77777777" w:rsidR="004C7866" w:rsidRPr="0027506F" w:rsidRDefault="004C7866" w:rsidP="004C7866">
      <w:pPr>
        <w:keepNext/>
        <w:pBdr>
          <w:top w:val="nil"/>
          <w:left w:val="nil"/>
          <w:bottom w:val="nil"/>
          <w:right w:val="nil"/>
          <w:between w:val="nil"/>
        </w:pBdr>
        <w:spacing w:after="120" w:line="360" w:lineRule="auto"/>
        <w:jc w:val="both"/>
        <w:rPr>
          <w:sz w:val="24"/>
          <w:szCs w:val="24"/>
        </w:rPr>
      </w:pPr>
      <w:r w:rsidRPr="0027506F">
        <w:rPr>
          <w:noProof/>
          <w:color w:val="000000"/>
          <w:sz w:val="24"/>
          <w:szCs w:val="24"/>
          <w:lang w:bidi="si-LK"/>
        </w:rPr>
        <w:drawing>
          <wp:inline distT="0" distB="0" distL="0" distR="0" wp14:anchorId="27B89D51" wp14:editId="7078000B">
            <wp:extent cx="4683108" cy="2781300"/>
            <wp:effectExtent l="0" t="0" r="3810" b="0"/>
            <wp:docPr id="606805003" name="image3.png" descr="G:\Science-hub-work\Province2_study_are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G:\Science-hub-work\Province2_study_area.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4385" cy="2782059"/>
                    </a:xfrm>
                    <a:prstGeom prst="rect">
                      <a:avLst/>
                    </a:prstGeom>
                    <a:noFill/>
                    <a:ln>
                      <a:noFill/>
                    </a:ln>
                  </pic:spPr>
                </pic:pic>
              </a:graphicData>
            </a:graphic>
          </wp:inline>
        </w:drawing>
      </w:r>
    </w:p>
    <w:p w14:paraId="523BEA09" w14:textId="0D09FD53" w:rsidR="00C9254E" w:rsidRPr="00D43AC7" w:rsidRDefault="004C7866" w:rsidP="004C7866">
      <w:pPr>
        <w:pStyle w:val="Caption"/>
        <w:spacing w:line="360" w:lineRule="auto"/>
        <w:jc w:val="both"/>
        <w:rPr>
          <w:rFonts w:eastAsiaTheme="minorHAnsi" w:cs="Times New Roman"/>
          <w:bCs/>
          <w:i w:val="0"/>
          <w:iCs w:val="0"/>
          <w:szCs w:val="24"/>
          <w:lang w:val="en-US" w:eastAsia="en-US" w:bidi="ta-IN"/>
        </w:rPr>
      </w:pPr>
      <w:r w:rsidRPr="00D43AC7">
        <w:rPr>
          <w:rFonts w:eastAsiaTheme="minorHAnsi" w:cs="Times New Roman"/>
          <w:bCs/>
          <w:i w:val="0"/>
          <w:iCs w:val="0"/>
          <w:szCs w:val="24"/>
          <w:lang w:val="en-US" w:eastAsia="en-US" w:bidi="ta-IN"/>
        </w:rPr>
        <w:t xml:space="preserve">Figure </w:t>
      </w:r>
      <w:r w:rsidRPr="00D43AC7">
        <w:rPr>
          <w:rFonts w:eastAsiaTheme="minorHAnsi" w:cs="Times New Roman"/>
          <w:bCs/>
          <w:i w:val="0"/>
          <w:iCs w:val="0"/>
          <w:szCs w:val="24"/>
          <w:lang w:val="en-US" w:eastAsia="en-US" w:bidi="ta-IN"/>
        </w:rPr>
        <w:fldChar w:fldCharType="begin"/>
      </w:r>
      <w:r w:rsidRPr="00D43AC7">
        <w:rPr>
          <w:rFonts w:eastAsiaTheme="minorHAnsi" w:cs="Times New Roman"/>
          <w:bCs/>
          <w:i w:val="0"/>
          <w:iCs w:val="0"/>
          <w:szCs w:val="24"/>
          <w:lang w:val="en-US" w:eastAsia="en-US" w:bidi="ta-IN"/>
        </w:rPr>
        <w:instrText xml:space="preserve"> SEQ Figure \* ARABIC </w:instrText>
      </w:r>
      <w:r w:rsidRPr="00D43AC7">
        <w:rPr>
          <w:rFonts w:eastAsiaTheme="minorHAnsi" w:cs="Times New Roman"/>
          <w:bCs/>
          <w:i w:val="0"/>
          <w:iCs w:val="0"/>
          <w:szCs w:val="24"/>
          <w:lang w:val="en-US" w:eastAsia="en-US" w:bidi="ta-IN"/>
        </w:rPr>
        <w:fldChar w:fldCharType="separate"/>
      </w:r>
      <w:r w:rsidRPr="00D43AC7">
        <w:rPr>
          <w:rFonts w:eastAsiaTheme="minorHAnsi" w:cs="Times New Roman"/>
          <w:bCs/>
          <w:i w:val="0"/>
          <w:iCs w:val="0"/>
          <w:szCs w:val="24"/>
          <w:lang w:val="en-US" w:eastAsia="en-US" w:bidi="ta-IN"/>
        </w:rPr>
        <w:t>1</w:t>
      </w:r>
      <w:r w:rsidRPr="00D43AC7">
        <w:rPr>
          <w:rFonts w:eastAsiaTheme="minorHAnsi" w:cs="Times New Roman"/>
          <w:bCs/>
          <w:i w:val="0"/>
          <w:iCs w:val="0"/>
          <w:szCs w:val="24"/>
          <w:lang w:val="en-US" w:eastAsia="en-US" w:bidi="ta-IN"/>
        </w:rPr>
        <w:fldChar w:fldCharType="end"/>
      </w:r>
      <w:r w:rsidRPr="00D43AC7">
        <w:rPr>
          <w:rFonts w:eastAsiaTheme="minorHAnsi" w:cs="Times New Roman"/>
          <w:bCs/>
          <w:i w:val="0"/>
          <w:iCs w:val="0"/>
          <w:szCs w:val="24"/>
          <w:lang w:val="en-US" w:eastAsia="en-US" w:bidi="ta-IN"/>
        </w:rPr>
        <w:t xml:space="preserve"> Location of study area and trails of the field visits sites, data from the agricultural fields primarily with the history of flooding and inundation events were acquired.</w:t>
      </w:r>
      <w:bookmarkStart w:id="1" w:name="_heading=h.gjdgxs" w:colFirst="0" w:colLast="0"/>
      <w:bookmarkEnd w:id="1"/>
    </w:p>
    <w:p w14:paraId="5F8E4C43" w14:textId="3AA90311" w:rsidR="00C9254E" w:rsidRDefault="00E20D8B" w:rsidP="00301964">
      <w:pPr>
        <w:pStyle w:val="Style1"/>
        <w:ind w:right="276"/>
      </w:pPr>
      <w:r w:rsidRPr="0027506F">
        <w:t xml:space="preserve">Data </w:t>
      </w:r>
      <w:r>
        <w:t>U</w:t>
      </w:r>
      <w:r w:rsidRPr="0027506F">
        <w:t>sed</w:t>
      </w:r>
      <w:r>
        <w:t xml:space="preserve"> </w:t>
      </w:r>
    </w:p>
    <w:p w14:paraId="1907AC24" w14:textId="18B694B1" w:rsidR="00E20D8B" w:rsidRPr="00E20D8B" w:rsidRDefault="00082F27" w:rsidP="00E20D8B">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a.</w:t>
      </w:r>
      <w:r w:rsidR="00301964">
        <w:rPr>
          <w:rFonts w:ascii="Times New Roman" w:hAnsi="Times New Roman" w:cs="Times New Roman"/>
          <w:b/>
          <w:bCs/>
          <w:sz w:val="24"/>
          <w:szCs w:val="24"/>
        </w:rPr>
        <w:t xml:space="preserve"> </w:t>
      </w:r>
      <w:r w:rsidR="00E20D8B" w:rsidRPr="00E20D8B">
        <w:rPr>
          <w:rFonts w:ascii="Times New Roman" w:hAnsi="Times New Roman" w:cs="Times New Roman"/>
          <w:b/>
          <w:bCs/>
          <w:sz w:val="24"/>
          <w:szCs w:val="24"/>
        </w:rPr>
        <w:t xml:space="preserve">Remote </w:t>
      </w:r>
      <w:r w:rsidR="00301964">
        <w:rPr>
          <w:rFonts w:ascii="Times New Roman" w:hAnsi="Times New Roman" w:cs="Times New Roman"/>
          <w:b/>
          <w:bCs/>
          <w:sz w:val="24"/>
          <w:szCs w:val="24"/>
        </w:rPr>
        <w:t>S</w:t>
      </w:r>
      <w:r w:rsidR="00E20D8B" w:rsidRPr="00E20D8B">
        <w:rPr>
          <w:rFonts w:ascii="Times New Roman" w:hAnsi="Times New Roman" w:cs="Times New Roman"/>
          <w:b/>
          <w:bCs/>
          <w:sz w:val="24"/>
          <w:szCs w:val="24"/>
        </w:rPr>
        <w:t>ensing data</w:t>
      </w:r>
    </w:p>
    <w:p w14:paraId="0FC8F4F3" w14:textId="77777777" w:rsidR="00E20D8B" w:rsidRPr="0027506F" w:rsidRDefault="00E20D8B" w:rsidP="00E20D8B">
      <w:pPr>
        <w:pStyle w:val="Text"/>
        <w:spacing w:before="0"/>
        <w:rPr>
          <w:rFonts w:cs="Times New Roman"/>
          <w:szCs w:val="24"/>
        </w:rPr>
      </w:pPr>
      <w:r w:rsidRPr="0027506F">
        <w:rPr>
          <w:rFonts w:cs="Times New Roman"/>
          <w:szCs w:val="24"/>
        </w:rPr>
        <w:lastRenderedPageBreak/>
        <w:t xml:space="preserve">This research utilized remote sensing data from three satellites: Sentinel-1, Sentinel-2, and Landsat-8. Sentinel-1's SAR data was utilized for detecting water bodies and outlining areas of inundation. Optical imagery was utilized to monitor vegetation growth. </w:t>
      </w:r>
    </w:p>
    <w:p w14:paraId="5B00B6F9" w14:textId="47F6428E" w:rsidR="00301964" w:rsidRPr="00301964" w:rsidRDefault="00082F27" w:rsidP="00301964">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b.</w:t>
      </w:r>
      <w:r w:rsidR="00301964">
        <w:rPr>
          <w:rFonts w:ascii="Times New Roman" w:hAnsi="Times New Roman" w:cs="Times New Roman"/>
          <w:b/>
          <w:bCs/>
          <w:sz w:val="24"/>
          <w:szCs w:val="24"/>
        </w:rPr>
        <w:t xml:space="preserve"> </w:t>
      </w:r>
      <w:r w:rsidR="00301964" w:rsidRPr="00301964">
        <w:rPr>
          <w:rFonts w:ascii="Times New Roman" w:hAnsi="Times New Roman" w:cs="Times New Roman"/>
          <w:b/>
          <w:bCs/>
          <w:sz w:val="24"/>
          <w:szCs w:val="24"/>
        </w:rPr>
        <w:t xml:space="preserve">Field </w:t>
      </w:r>
      <w:r w:rsidR="00301964">
        <w:rPr>
          <w:rFonts w:ascii="Times New Roman" w:hAnsi="Times New Roman" w:cs="Times New Roman"/>
          <w:b/>
          <w:bCs/>
          <w:sz w:val="24"/>
          <w:szCs w:val="24"/>
        </w:rPr>
        <w:t>D</w:t>
      </w:r>
      <w:r w:rsidR="00301964" w:rsidRPr="00301964">
        <w:rPr>
          <w:rFonts w:ascii="Times New Roman" w:hAnsi="Times New Roman" w:cs="Times New Roman"/>
          <w:b/>
          <w:bCs/>
          <w:sz w:val="24"/>
          <w:szCs w:val="24"/>
        </w:rPr>
        <w:t>ata</w:t>
      </w:r>
    </w:p>
    <w:p w14:paraId="22DBF20F" w14:textId="669DF9C5" w:rsidR="00296006" w:rsidRDefault="00301964" w:rsidP="00301964">
      <w:pPr>
        <w:pStyle w:val="Text"/>
        <w:spacing w:before="0"/>
        <w:rPr>
          <w:rFonts w:cs="Times New Roman"/>
          <w:szCs w:val="24"/>
        </w:rPr>
      </w:pPr>
      <w:r w:rsidRPr="0027506F">
        <w:rPr>
          <w:rFonts w:cs="Times New Roman"/>
          <w:szCs w:val="24"/>
        </w:rPr>
        <w:t xml:space="preserve">The </w:t>
      </w:r>
      <w:r>
        <w:rPr>
          <w:rFonts w:cs="Times New Roman"/>
          <w:szCs w:val="24"/>
        </w:rPr>
        <w:t xml:space="preserve">remote sensing </w:t>
      </w:r>
      <w:r w:rsidRPr="0027506F">
        <w:rPr>
          <w:rFonts w:cs="Times New Roman"/>
          <w:szCs w:val="24"/>
        </w:rPr>
        <w:t>crop map and cropping cycle were validated using ground-based data, which included collecting details about crops on the ground and conducting surveys with farmers in the study area</w:t>
      </w:r>
      <w:r>
        <w:rPr>
          <w:rFonts w:cs="Times New Roman"/>
          <w:szCs w:val="24"/>
        </w:rPr>
        <w:t>.</w:t>
      </w:r>
      <w:r w:rsidRPr="0027506F">
        <w:rPr>
          <w:rFonts w:cs="Times New Roman"/>
          <w:szCs w:val="24"/>
        </w:rPr>
        <w:t xml:space="preserve"> The ground data included information about both agricultural and non-agricultural land, past cropping patterns, and flood-related disasters in the previous five years. A questionnaire survey was conducted to gather additional information. For remote locations, crop and cropping details were obtained through expert opinion and coordinates were obtained from Google Earth</w:t>
      </w:r>
      <w:r>
        <w:rPr>
          <w:rFonts w:cs="Times New Roman"/>
          <w:szCs w:val="24"/>
        </w:rPr>
        <w:t xml:space="preserve"> Engine</w:t>
      </w:r>
      <w:r w:rsidRPr="0027506F">
        <w:rPr>
          <w:rFonts w:cs="Times New Roman"/>
          <w:szCs w:val="24"/>
        </w:rPr>
        <w:t>.</w:t>
      </w:r>
      <w:r>
        <w:rPr>
          <w:rFonts w:cs="Times New Roman"/>
          <w:szCs w:val="24"/>
        </w:rPr>
        <w:t xml:space="preserve"> </w:t>
      </w:r>
      <w:r w:rsidRPr="0027506F">
        <w:rPr>
          <w:rFonts w:cs="Times New Roman"/>
          <w:szCs w:val="24"/>
        </w:rPr>
        <w:t xml:space="preserve"> </w:t>
      </w:r>
    </w:p>
    <w:p w14:paraId="3EE57B07" w14:textId="72E3E673" w:rsidR="00301964" w:rsidRPr="00301964" w:rsidRDefault="00301964" w:rsidP="00301964">
      <w:pPr>
        <w:spacing w:after="120" w:line="360" w:lineRule="auto"/>
        <w:ind w:right="318"/>
        <w:jc w:val="both"/>
        <w:rPr>
          <w:rFonts w:ascii="Times New Roman" w:hAnsi="Times New Roman" w:cs="Times New Roman"/>
          <w:b/>
          <w:bCs/>
          <w:sz w:val="24"/>
          <w:szCs w:val="24"/>
        </w:rPr>
      </w:pPr>
      <w:r w:rsidRPr="00301964">
        <w:rPr>
          <w:rFonts w:ascii="Times New Roman" w:hAnsi="Times New Roman" w:cs="Times New Roman"/>
          <w:b/>
          <w:bCs/>
          <w:sz w:val="24"/>
          <w:szCs w:val="24"/>
        </w:rPr>
        <w:t xml:space="preserve">Method </w:t>
      </w:r>
    </w:p>
    <w:p w14:paraId="16B359F2" w14:textId="662A05A5" w:rsidR="00301964" w:rsidRPr="0027506F" w:rsidRDefault="00C448DA" w:rsidP="00301964">
      <w:pPr>
        <w:spacing w:line="360" w:lineRule="auto"/>
        <w:jc w:val="both"/>
        <w:rPr>
          <w:sz w:val="24"/>
          <w:szCs w:val="24"/>
        </w:rPr>
      </w:pPr>
      <w:r w:rsidRPr="0027506F">
        <w:rPr>
          <w:rFonts w:cs="Times New Roman"/>
          <w:noProof/>
          <w:sz w:val="24"/>
          <w:szCs w:val="24"/>
          <w:lang w:bidi="si-LK"/>
        </w:rPr>
        <w:drawing>
          <wp:anchor distT="0" distB="0" distL="114300" distR="114300" simplePos="0" relativeHeight="251658752" behindDoc="0" locked="0" layoutInCell="1" allowOverlap="1" wp14:anchorId="2A8C6F2F" wp14:editId="1F09DE82">
            <wp:simplePos x="0" y="0"/>
            <wp:positionH relativeFrom="column">
              <wp:posOffset>50800</wp:posOffset>
            </wp:positionH>
            <wp:positionV relativeFrom="paragraph">
              <wp:posOffset>938530</wp:posOffset>
            </wp:positionV>
            <wp:extent cx="5748870" cy="2726267"/>
            <wp:effectExtent l="0" t="0" r="4445" b="4445"/>
            <wp:wrapTopAndBottom/>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08" t="8547" r="1924" b="12820"/>
                    <a:stretch/>
                  </pic:blipFill>
                  <pic:spPr bwMode="auto">
                    <a:xfrm>
                      <a:off x="0" y="0"/>
                      <a:ext cx="5748870" cy="27262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964" w:rsidRPr="0027506F">
        <w:rPr>
          <w:sz w:val="24"/>
          <w:szCs w:val="24"/>
        </w:rPr>
        <w:t>A processing chain was developed to detect flooded areas using Sentinel-1 SAR images, map cropping areas and phenology using time series Sentinel 2 optical images, and estimate crop damage using crop condition, crop maps, and flood maps as shown in Figure. 2</w:t>
      </w:r>
    </w:p>
    <w:p w14:paraId="798E51B5" w14:textId="7771DCA1" w:rsidR="00301964" w:rsidRPr="0027506F" w:rsidRDefault="00301964" w:rsidP="00301964">
      <w:pPr>
        <w:pStyle w:val="ListParagraph"/>
        <w:keepNext/>
        <w:rPr>
          <w:rFonts w:cs="Times New Roman"/>
          <w:sz w:val="24"/>
          <w:szCs w:val="24"/>
        </w:rPr>
      </w:pPr>
    </w:p>
    <w:p w14:paraId="63E180D1" w14:textId="36980A08" w:rsidR="00301964" w:rsidRPr="00C448DA" w:rsidRDefault="00301964" w:rsidP="00301964">
      <w:pPr>
        <w:pStyle w:val="Caption"/>
        <w:spacing w:line="360" w:lineRule="auto"/>
        <w:jc w:val="both"/>
        <w:rPr>
          <w:rFonts w:eastAsiaTheme="minorHAnsi" w:cs="Times New Roman"/>
          <w:bCs/>
          <w:i w:val="0"/>
          <w:iCs w:val="0"/>
          <w:szCs w:val="24"/>
          <w:lang w:val="en-US" w:eastAsia="en-US" w:bidi="ta-IN"/>
        </w:rPr>
      </w:pPr>
      <w:r w:rsidRPr="00C448DA">
        <w:rPr>
          <w:rFonts w:eastAsiaTheme="minorHAnsi" w:cs="Times New Roman"/>
          <w:bCs/>
          <w:i w:val="0"/>
          <w:iCs w:val="0"/>
          <w:szCs w:val="24"/>
          <w:lang w:val="en-US" w:eastAsia="en-US" w:bidi="ta-IN"/>
        </w:rPr>
        <w:t xml:space="preserve">Figure </w:t>
      </w:r>
      <w:r w:rsidRPr="00C448DA">
        <w:rPr>
          <w:rFonts w:eastAsiaTheme="minorHAnsi" w:cs="Times New Roman"/>
          <w:bCs/>
          <w:i w:val="0"/>
          <w:iCs w:val="0"/>
          <w:szCs w:val="24"/>
          <w:lang w:val="en-US" w:eastAsia="en-US" w:bidi="ta-IN"/>
        </w:rPr>
        <w:fldChar w:fldCharType="begin"/>
      </w:r>
      <w:r w:rsidRPr="00C448DA">
        <w:rPr>
          <w:rFonts w:eastAsiaTheme="minorHAnsi" w:cs="Times New Roman"/>
          <w:bCs/>
          <w:i w:val="0"/>
          <w:iCs w:val="0"/>
          <w:szCs w:val="24"/>
          <w:lang w:val="en-US" w:eastAsia="en-US" w:bidi="ta-IN"/>
        </w:rPr>
        <w:instrText xml:space="preserve"> SEQ Figure \* ARABIC </w:instrText>
      </w:r>
      <w:r w:rsidRPr="00C448DA">
        <w:rPr>
          <w:rFonts w:eastAsiaTheme="minorHAnsi" w:cs="Times New Roman"/>
          <w:bCs/>
          <w:i w:val="0"/>
          <w:iCs w:val="0"/>
          <w:szCs w:val="24"/>
          <w:lang w:val="en-US" w:eastAsia="en-US" w:bidi="ta-IN"/>
        </w:rPr>
        <w:fldChar w:fldCharType="separate"/>
      </w:r>
      <w:r w:rsidRPr="00C448DA">
        <w:rPr>
          <w:rFonts w:eastAsiaTheme="minorHAnsi" w:cs="Times New Roman"/>
          <w:bCs/>
          <w:i w:val="0"/>
          <w:iCs w:val="0"/>
          <w:szCs w:val="24"/>
          <w:lang w:val="en-US" w:eastAsia="en-US" w:bidi="ta-IN"/>
        </w:rPr>
        <w:t>2</w:t>
      </w:r>
      <w:r w:rsidRPr="00C448DA">
        <w:rPr>
          <w:rFonts w:eastAsiaTheme="minorHAnsi" w:cs="Times New Roman"/>
          <w:bCs/>
          <w:i w:val="0"/>
          <w:iCs w:val="0"/>
          <w:szCs w:val="24"/>
          <w:lang w:val="en-US" w:eastAsia="en-US" w:bidi="ta-IN"/>
        </w:rPr>
        <w:fldChar w:fldCharType="end"/>
      </w:r>
      <w:r w:rsidRPr="00C448DA">
        <w:rPr>
          <w:rFonts w:eastAsiaTheme="minorHAnsi" w:cs="Times New Roman"/>
          <w:bCs/>
          <w:i w:val="0"/>
          <w:iCs w:val="0"/>
          <w:szCs w:val="24"/>
          <w:lang w:val="en-US" w:eastAsia="en-US" w:bidi="ta-IN"/>
        </w:rPr>
        <w:t xml:space="preserve"> The process flow diagram to quantify the loss due to flood or inundation areas</w:t>
      </w:r>
      <w:r w:rsidR="00C448DA">
        <w:rPr>
          <w:rFonts w:eastAsiaTheme="minorHAnsi" w:cs="Times New Roman"/>
          <w:bCs/>
          <w:i w:val="0"/>
          <w:iCs w:val="0"/>
          <w:szCs w:val="24"/>
          <w:lang w:val="en-US" w:eastAsia="en-US" w:bidi="ta-IN"/>
        </w:rPr>
        <w:t>.</w:t>
      </w:r>
      <w:r w:rsidRPr="00C448DA">
        <w:rPr>
          <w:rFonts w:eastAsiaTheme="minorHAnsi" w:cs="Times New Roman"/>
          <w:bCs/>
          <w:i w:val="0"/>
          <w:iCs w:val="0"/>
          <w:szCs w:val="24"/>
          <w:lang w:val="en-US" w:eastAsia="en-US" w:bidi="ta-IN"/>
        </w:rPr>
        <w:t xml:space="preserve"> </w:t>
      </w:r>
    </w:p>
    <w:p w14:paraId="5D17B9B3" w14:textId="5F536F1B" w:rsidR="00301964" w:rsidRPr="00301964" w:rsidRDefault="00301964" w:rsidP="00301964">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301964">
        <w:rPr>
          <w:rFonts w:ascii="Times New Roman" w:hAnsi="Times New Roman" w:cs="Times New Roman"/>
          <w:b/>
          <w:bCs/>
          <w:sz w:val="24"/>
          <w:szCs w:val="24"/>
        </w:rPr>
        <w:t xml:space="preserve">Crop </w:t>
      </w:r>
      <w:r>
        <w:rPr>
          <w:rFonts w:ascii="Times New Roman" w:hAnsi="Times New Roman" w:cs="Times New Roman"/>
          <w:b/>
          <w:bCs/>
          <w:sz w:val="24"/>
          <w:szCs w:val="24"/>
        </w:rPr>
        <w:t>A</w:t>
      </w:r>
      <w:r w:rsidRPr="00301964">
        <w:rPr>
          <w:rFonts w:ascii="Times New Roman" w:hAnsi="Times New Roman" w:cs="Times New Roman"/>
          <w:b/>
          <w:bCs/>
          <w:sz w:val="24"/>
          <w:szCs w:val="24"/>
        </w:rPr>
        <w:t xml:space="preserve">rea </w:t>
      </w:r>
      <w:r>
        <w:rPr>
          <w:rFonts w:ascii="Times New Roman" w:hAnsi="Times New Roman" w:cs="Times New Roman"/>
          <w:b/>
          <w:bCs/>
          <w:sz w:val="24"/>
          <w:szCs w:val="24"/>
        </w:rPr>
        <w:t>M</w:t>
      </w:r>
      <w:r w:rsidRPr="00301964">
        <w:rPr>
          <w:rFonts w:ascii="Times New Roman" w:hAnsi="Times New Roman" w:cs="Times New Roman"/>
          <w:b/>
          <w:bCs/>
          <w:sz w:val="24"/>
          <w:szCs w:val="24"/>
        </w:rPr>
        <w:t xml:space="preserve">apping </w:t>
      </w:r>
    </w:p>
    <w:p w14:paraId="723BF7D1" w14:textId="77777777" w:rsidR="00301964" w:rsidRPr="0027506F" w:rsidRDefault="00301964" w:rsidP="00301964">
      <w:pPr>
        <w:pStyle w:val="Text"/>
        <w:spacing w:before="0"/>
        <w:rPr>
          <w:rFonts w:cs="Times New Roman"/>
          <w:szCs w:val="24"/>
        </w:rPr>
      </w:pPr>
      <w:r w:rsidRPr="0027506F">
        <w:rPr>
          <w:rFonts w:cs="Times New Roman"/>
          <w:szCs w:val="24"/>
        </w:rPr>
        <w:t xml:space="preserve">The crop and phenology mapping were performed using a rule-based algorithm on timeseries NDVI data. Cropland follows a general pattern of low NDVI before plantation, consistent increase in NDVI after plantation, maximum NDVI during the heading stage and rapid </w:t>
      </w:r>
      <w:r w:rsidRPr="0027506F">
        <w:rPr>
          <w:rFonts w:cs="Times New Roman"/>
          <w:szCs w:val="24"/>
        </w:rPr>
        <w:lastRenderedPageBreak/>
        <w:t>decrease in NDVI during senescence or harvesting stage. The pixels that match the pattern are labelled as cropland. Once the croplands were identified, the start of season (SoS) and peak of season (</w:t>
      </w:r>
      <w:proofErr w:type="spellStart"/>
      <w:r w:rsidRPr="0027506F">
        <w:rPr>
          <w:rFonts w:cs="Times New Roman"/>
          <w:szCs w:val="24"/>
        </w:rPr>
        <w:t>PoS</w:t>
      </w:r>
      <w:proofErr w:type="spellEnd"/>
      <w:r w:rsidRPr="0027506F">
        <w:rPr>
          <w:rFonts w:cs="Times New Roman"/>
          <w:szCs w:val="24"/>
        </w:rPr>
        <w:t xml:space="preserve">) are estimated based on moving window. Rice crops </w:t>
      </w:r>
      <w:r>
        <w:rPr>
          <w:rFonts w:cs="Times New Roman"/>
          <w:szCs w:val="24"/>
        </w:rPr>
        <w:t xml:space="preserve">were identified as having the standing water at the time of SoS. </w:t>
      </w:r>
    </w:p>
    <w:p w14:paraId="019F0D6F" w14:textId="69396948" w:rsidR="00301964" w:rsidRPr="00301964" w:rsidRDefault="00301964" w:rsidP="00301964">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b.</w:t>
      </w:r>
      <w:r w:rsidRPr="00301964">
        <w:rPr>
          <w:rFonts w:ascii="Times New Roman" w:hAnsi="Times New Roman" w:cs="Times New Roman"/>
          <w:b/>
          <w:bCs/>
          <w:sz w:val="24"/>
          <w:szCs w:val="24"/>
        </w:rPr>
        <w:t xml:space="preserve"> Flooded </w:t>
      </w:r>
      <w:r w:rsidR="00C14C80">
        <w:rPr>
          <w:rFonts w:ascii="Times New Roman" w:hAnsi="Times New Roman" w:cs="Times New Roman"/>
          <w:b/>
          <w:bCs/>
          <w:sz w:val="24"/>
          <w:szCs w:val="24"/>
        </w:rPr>
        <w:t>A</w:t>
      </w:r>
      <w:r w:rsidRPr="00301964">
        <w:rPr>
          <w:rFonts w:ascii="Times New Roman" w:hAnsi="Times New Roman" w:cs="Times New Roman"/>
          <w:b/>
          <w:bCs/>
          <w:sz w:val="24"/>
          <w:szCs w:val="24"/>
        </w:rPr>
        <w:t xml:space="preserve">rea </w:t>
      </w:r>
      <w:r w:rsidR="00C14C80">
        <w:rPr>
          <w:rFonts w:ascii="Times New Roman" w:hAnsi="Times New Roman" w:cs="Times New Roman"/>
          <w:b/>
          <w:bCs/>
          <w:sz w:val="24"/>
          <w:szCs w:val="24"/>
        </w:rPr>
        <w:t>M</w:t>
      </w:r>
      <w:r w:rsidRPr="00301964">
        <w:rPr>
          <w:rFonts w:ascii="Times New Roman" w:hAnsi="Times New Roman" w:cs="Times New Roman"/>
          <w:b/>
          <w:bCs/>
          <w:sz w:val="24"/>
          <w:szCs w:val="24"/>
        </w:rPr>
        <w:t>apping</w:t>
      </w:r>
    </w:p>
    <w:p w14:paraId="4DD2FC38" w14:textId="77777777" w:rsidR="00301964" w:rsidRPr="0027506F" w:rsidRDefault="00301964" w:rsidP="00301964">
      <w:pPr>
        <w:pStyle w:val="Text"/>
        <w:spacing w:before="0"/>
        <w:rPr>
          <w:rFonts w:cs="Times New Roman"/>
          <w:szCs w:val="24"/>
        </w:rPr>
      </w:pPr>
      <w:r w:rsidRPr="0027506F">
        <w:rPr>
          <w:rFonts w:cs="Times New Roman"/>
          <w:szCs w:val="24"/>
          <w:lang w:val="en-US"/>
        </w:rPr>
        <w:t xml:space="preserve">The weekly SAR </w:t>
      </w:r>
      <w:r w:rsidRPr="0027506F">
        <w:rPr>
          <w:rFonts w:cs="Times New Roman"/>
          <w:szCs w:val="24"/>
        </w:rPr>
        <w:t xml:space="preserve">images (sigma naught) were subjected for the analysis to delineate the weekly inundation area. </w:t>
      </w:r>
      <w:r>
        <w:rPr>
          <w:rFonts w:cs="Times New Roman"/>
          <w:szCs w:val="24"/>
        </w:rPr>
        <w:t xml:space="preserve">That was done using the </w:t>
      </w:r>
      <w:proofErr w:type="spellStart"/>
      <w:r>
        <w:rPr>
          <w:rFonts w:cs="Times New Roman"/>
          <w:szCs w:val="24"/>
        </w:rPr>
        <w:t>Othu</w:t>
      </w:r>
      <w:proofErr w:type="spellEnd"/>
      <w:r>
        <w:rPr>
          <w:rFonts w:cs="Times New Roman"/>
          <w:szCs w:val="24"/>
        </w:rPr>
        <w:t xml:space="preserve"> algorithm for sigma naught </w:t>
      </w:r>
      <w:r>
        <w:rPr>
          <w:rFonts w:cs="Times New Roman"/>
          <w:szCs w:val="24"/>
        </w:rPr>
        <w:fldChar w:fldCharType="begin" w:fldLock="1"/>
      </w:r>
      <w:r>
        <w:rPr>
          <w:rFonts w:cs="Times New Roman"/>
          <w:szCs w:val="24"/>
        </w:rPr>
        <w:instrText>ADDIN CSL_CITATION {"citationItems":[{"id":"ITEM-1","itemData":{"author":[{"dropping-particle":"","family":"Otsu","given":"N.","non-dropping-particle":"","parse-names":false,"suffix":""}],"container-title":"IEEE Transactions on System Man, and Cybernetics","id":"ITEM-1","issued":{"date-parts":[["1979"]]},"page":"62-66","title":"A Tlreshold Selection Method from Gray-Level Histograms","type":"article-journal","volume":"9"},"uris":["http://www.mendeley.com/documents/?uuid=7521c6fd-3ea6-4f3e-ab59-e365b5d752db"]},{"id":"ITEM-2","itemData":{"DOI":"10.1016/j.pce.2015.05.002","ISSN":"14747065","abstract":"Flooding is one of the most costly natural disasters and thus mapping, modeling and forecasting flood events at various temporal and spatial scales is important for any flood risk mitigation plan, disaster relief services and the global (re-)insurance markets. Both computer models and observations (ground-based, airborne and Earth-orbiting) of flood processes and variables are of great value but the amount and quality of information available varies greatly with location, spatial scales and time. It is very well known that remote sensing of flooding, especially in the microwave region of the electromagnetic spectrum, can complement ground-based observations and be integrated with flood models to augment the amount of information available to end-users, decision-makers and scientists. This paper aims to provide a concise review of both the science and applications of microwave remote sensing of flood inundation, focusing mainly on synthetic aperture radar (SAR), in a variety of natural and man-made environments. Strengths and limitations are discussed and the paper will conclude with a brief account on perspectives and emerging technologies.","author":[{"dropping-particle":"","family":"Schumann","given":"Guy J.P.","non-dropping-particle":"","parse-names":false,"suffix":""},{"dropping-particle":"","family":"Moller","given":"Delwyn K.","non-dropping-particle":"","parse-names":false,"suffix":""}],"container-title":"Physics and Chemistry of the Earth","id":"ITEM-2","issue":"May","issued":{"date-parts":[["2015"]]},"page":"84-95","publisher":"Elsevier Ltd","title":"Microwave remote sensing of flood inundation","type":"article-journal","volume":"83-84"},"uris":["http://www.mendeley.com/documents/?uuid=d22ee184-3729-452a-afb4-11ad79d87a6a"]}],"mendeley":{"formattedCitation":"(Otsu, 1979; Schumann &amp; Moller, 2015)","plainTextFormattedCitation":"(Otsu, 1979; Schumann &amp; Moller, 2015)","previouslyFormattedCitation":"(Otsu, 1979; Schumann &amp; Moller, 2015)"},"properties":{"noteIndex":0},"schema":"https://github.com/citation-style-language/schema/raw/master/csl-citation.json"}</w:instrText>
      </w:r>
      <w:r>
        <w:rPr>
          <w:rFonts w:cs="Times New Roman"/>
          <w:szCs w:val="24"/>
        </w:rPr>
        <w:fldChar w:fldCharType="separate"/>
      </w:r>
      <w:r w:rsidRPr="00FC6E81">
        <w:rPr>
          <w:rFonts w:cs="Times New Roman"/>
          <w:noProof/>
          <w:szCs w:val="24"/>
        </w:rPr>
        <w:t>(Otsu, 1979; Schumann &amp; Moller, 2015)</w:t>
      </w:r>
      <w:r>
        <w:rPr>
          <w:rFonts w:cs="Times New Roman"/>
          <w:szCs w:val="24"/>
        </w:rPr>
        <w:fldChar w:fldCharType="end"/>
      </w:r>
      <w:r>
        <w:rPr>
          <w:rFonts w:cs="Times New Roman"/>
          <w:szCs w:val="24"/>
        </w:rPr>
        <w:t xml:space="preserve">. </w:t>
      </w:r>
      <w:r w:rsidRPr="0027506F">
        <w:rPr>
          <w:rFonts w:cs="Times New Roman"/>
          <w:szCs w:val="24"/>
        </w:rPr>
        <w:t xml:space="preserve">Once water covered area was identified, the deliberate flooding of cropland was confirmed based on inundation maps and </w:t>
      </w:r>
      <w:r>
        <w:rPr>
          <w:rFonts w:cs="Times New Roman"/>
          <w:szCs w:val="24"/>
        </w:rPr>
        <w:t>phenology</w:t>
      </w:r>
      <w:r w:rsidRPr="0027506F">
        <w:rPr>
          <w:rFonts w:cs="Times New Roman"/>
          <w:szCs w:val="24"/>
        </w:rPr>
        <w:t xml:space="preserve"> maps. The instances in which inundation occurred in proximity to the start of season (SoS), i.e., within two weeks of SOS were considered as the deliberate flooding of cropland for </w:t>
      </w:r>
      <w:r>
        <w:rPr>
          <w:rFonts w:cs="Times New Roman"/>
          <w:szCs w:val="24"/>
        </w:rPr>
        <w:t xml:space="preserve">rice </w:t>
      </w:r>
      <w:r w:rsidRPr="0027506F">
        <w:rPr>
          <w:rFonts w:cs="Times New Roman"/>
          <w:szCs w:val="24"/>
        </w:rPr>
        <w:t xml:space="preserve">transplantation. Such flooding is done to prepare the land for transplantation of rice seedlings. The inundation of crops except such </w:t>
      </w:r>
      <w:r>
        <w:rPr>
          <w:rFonts w:cs="Times New Roman"/>
          <w:szCs w:val="24"/>
        </w:rPr>
        <w:t xml:space="preserve">duration </w:t>
      </w:r>
      <w:r w:rsidRPr="0027506F">
        <w:rPr>
          <w:rFonts w:cs="Times New Roman"/>
          <w:szCs w:val="24"/>
        </w:rPr>
        <w:t xml:space="preserve">is considered as floods that can damage the crops. Such inundation when persists for several weeks, it submerges the seedlings and hinders the normal growth resulting in delayed </w:t>
      </w:r>
      <w:proofErr w:type="spellStart"/>
      <w:r w:rsidRPr="0027506F">
        <w:rPr>
          <w:rFonts w:cs="Times New Roman"/>
          <w:szCs w:val="24"/>
        </w:rPr>
        <w:t>PoS</w:t>
      </w:r>
      <w:proofErr w:type="spellEnd"/>
      <w:r w:rsidRPr="0027506F">
        <w:rPr>
          <w:rFonts w:cs="Times New Roman"/>
          <w:szCs w:val="24"/>
        </w:rPr>
        <w:t xml:space="preserve"> and reduced yield. Thus, if the water inundation outside transplantation stage persists for a few weeks it was considered as crop damaging flood. </w:t>
      </w:r>
      <w:r>
        <w:rPr>
          <w:rFonts w:cs="Times New Roman"/>
          <w:szCs w:val="24"/>
        </w:rPr>
        <w:t>Additionally, occupational standing water area in the vegetative crop land is also considered as the flood.</w:t>
      </w:r>
    </w:p>
    <w:p w14:paraId="3222C038" w14:textId="4DE6E10C" w:rsidR="00301964" w:rsidRPr="00301964" w:rsidRDefault="00301964" w:rsidP="00301964">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Pr="00301964">
        <w:rPr>
          <w:rFonts w:ascii="Times New Roman" w:hAnsi="Times New Roman" w:cs="Times New Roman"/>
          <w:b/>
          <w:bCs/>
          <w:sz w:val="24"/>
          <w:szCs w:val="24"/>
        </w:rPr>
        <w:t xml:space="preserve"> Damage </w:t>
      </w:r>
      <w:r w:rsidR="00C14C80">
        <w:rPr>
          <w:rFonts w:ascii="Times New Roman" w:hAnsi="Times New Roman" w:cs="Times New Roman"/>
          <w:b/>
          <w:bCs/>
          <w:sz w:val="24"/>
          <w:szCs w:val="24"/>
        </w:rPr>
        <w:t>A</w:t>
      </w:r>
      <w:r w:rsidRPr="00301964">
        <w:rPr>
          <w:rFonts w:ascii="Times New Roman" w:hAnsi="Times New Roman" w:cs="Times New Roman"/>
          <w:b/>
          <w:bCs/>
          <w:sz w:val="24"/>
          <w:szCs w:val="24"/>
        </w:rPr>
        <w:t>ssessment</w:t>
      </w:r>
    </w:p>
    <w:p w14:paraId="7A34FB68" w14:textId="77777777" w:rsidR="00301964" w:rsidRPr="0027506F" w:rsidRDefault="00301964" w:rsidP="00301964">
      <w:pPr>
        <w:pStyle w:val="Text"/>
        <w:spacing w:before="0"/>
        <w:rPr>
          <w:rFonts w:cs="Times New Roman"/>
          <w:szCs w:val="24"/>
        </w:rPr>
      </w:pPr>
      <w:r w:rsidRPr="0027506F">
        <w:rPr>
          <w:rFonts w:cs="Times New Roman"/>
          <w:szCs w:val="24"/>
        </w:rPr>
        <w:t xml:space="preserve">This study combined flood information </w:t>
      </w:r>
      <w:r>
        <w:rPr>
          <w:rFonts w:cs="Times New Roman"/>
          <w:szCs w:val="24"/>
        </w:rPr>
        <w:t xml:space="preserve">with </w:t>
      </w:r>
      <w:r w:rsidRPr="0027506F">
        <w:rPr>
          <w:rFonts w:cs="Times New Roman"/>
          <w:szCs w:val="24"/>
        </w:rPr>
        <w:t xml:space="preserve">crop </w:t>
      </w:r>
      <w:r>
        <w:rPr>
          <w:rFonts w:cs="Times New Roman"/>
          <w:szCs w:val="24"/>
        </w:rPr>
        <w:t>stage</w:t>
      </w:r>
      <w:r w:rsidRPr="0027506F">
        <w:rPr>
          <w:rFonts w:cs="Times New Roman"/>
          <w:szCs w:val="24"/>
        </w:rPr>
        <w:t>, and crop condition profile for rapid crop damage assessment. The crop condition damage was quantified using DVDI index which is computed as</w:t>
      </w:r>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{"citationItems":[{"id":"ITEM-1","itemData":{"DOI":"10.1109/IGARSS.2018.8518022","ISBN":"9781538671504","abstract":"A new, simple, remotely-sensed index, the disaster vegetation damage index (DVDI), has been proposed to measure the vegetation/crop damage due to natural disasters. DVDI is based on measuring the difference of vegetation condition immediately before and after a natural disaster. Preliminary application of DVDI to two recent flood events has indicated that DVDI is an effective index to measure the degree of vegetation/crop damage due to natural disasters.","author":[{"dropping-particle":"","family":"Di","given":"Liping","non-dropping-particle":"","parse-names":false,"suffix":""},{"dropping-particle":"","family":"Yu","given":"Eugene","non-dropping-particle":"","parse-names":false,"suffix":""},{"dropping-particle":"","family":"Shrestha","given":"Ranjay","non-dropping-particle":"","parse-names":false,"suffix":""},{"dropping-particle":"","family":"Lin","given":"Li","non-dropping-particle":"","parse-names":false,"suffix":""}],"container-title":"International Geoscience and Remote Sensing Symposium (IGARSS)","id":"ITEM-1","issue":"Dvdi","issued":{"date-parts":[["2018"]]},"page":"9067-9069","title":"DVDI: A new remotely sensed index for measuring vegetation damage caused by natural disasters","type":"article-journal","volume":"2018-July"},"uris":["http://www.mendeley.com/documents/?uuid=8d98a77a-777c-46ca-b9c2-a0116ca85a0a"]}],"mendeley":{"formattedCitation":"(Di et al., 2018)","plainTextFormattedCitation":"(Di et al., 2018)","previouslyFormattedCitation":"(Di et al., 2018)"},"properties":{"noteIndex":0},"schema":"https://github.com/citation-style-language/schema/raw/master/csl-citation.json"}</w:instrText>
      </w:r>
      <w:r>
        <w:rPr>
          <w:rFonts w:cs="Times New Roman"/>
          <w:szCs w:val="24"/>
        </w:rPr>
        <w:fldChar w:fldCharType="separate"/>
      </w:r>
      <w:r w:rsidRPr="00FC6E81">
        <w:rPr>
          <w:rFonts w:cs="Times New Roman"/>
          <w:noProof/>
          <w:szCs w:val="24"/>
        </w:rPr>
        <w:t>(Di et al., 2018)</w:t>
      </w:r>
      <w:r>
        <w:rPr>
          <w:rFonts w:cs="Times New Roman"/>
          <w:szCs w:val="24"/>
        </w:rPr>
        <w:fldChar w:fldCharType="end"/>
      </w:r>
      <w:r w:rsidRPr="0027506F">
        <w:rPr>
          <w:rFonts w:cs="Times New Roman"/>
          <w:szCs w:val="24"/>
        </w:rPr>
        <w:t>:</w:t>
      </w:r>
    </w:p>
    <w:p w14:paraId="5D9DC788" w14:textId="77777777" w:rsidR="00301964" w:rsidRPr="0027506F" w:rsidRDefault="00301964" w:rsidP="00301964">
      <w:pPr>
        <w:pStyle w:val="ListParagraph"/>
        <w:rPr>
          <w:rFonts w:cs="Times New Roman"/>
          <w:sz w:val="24"/>
          <w:szCs w:val="24"/>
        </w:rPr>
      </w:pPr>
      <w:r w:rsidRPr="0027506F">
        <w:rPr>
          <w:rFonts w:cs="Times New Roman"/>
          <w:i/>
          <w:iCs/>
          <w:sz w:val="24"/>
          <w:szCs w:val="24"/>
        </w:rPr>
        <w:t>DVDI</w:t>
      </w:r>
      <w:r w:rsidRPr="0027506F">
        <w:rPr>
          <w:rFonts w:cs="Times New Roman"/>
          <w:sz w:val="24"/>
          <w:szCs w:val="24"/>
        </w:rPr>
        <w:t xml:space="preserve"> = </w:t>
      </w:r>
      <w:proofErr w:type="spellStart"/>
      <w:r w:rsidRPr="0027506F">
        <w:rPr>
          <w:rFonts w:cs="Times New Roman"/>
          <w:i/>
          <w:iCs/>
          <w:sz w:val="24"/>
          <w:szCs w:val="24"/>
        </w:rPr>
        <w:t>mVCI</w:t>
      </w:r>
      <w:r w:rsidRPr="0027506F">
        <w:rPr>
          <w:rFonts w:cs="Times New Roman"/>
          <w:i/>
          <w:iCs/>
          <w:sz w:val="24"/>
          <w:szCs w:val="24"/>
          <w:vertAlign w:val="subscript"/>
        </w:rPr>
        <w:t>a</w:t>
      </w:r>
      <w:proofErr w:type="spellEnd"/>
      <w:r w:rsidRPr="0027506F">
        <w:rPr>
          <w:rFonts w:cs="Times New Roman"/>
          <w:sz w:val="24"/>
          <w:szCs w:val="24"/>
        </w:rPr>
        <w:t xml:space="preserve"> - </w:t>
      </w:r>
      <w:proofErr w:type="spellStart"/>
      <w:r w:rsidRPr="0027506F">
        <w:rPr>
          <w:rFonts w:cs="Times New Roman"/>
          <w:i/>
          <w:iCs/>
          <w:sz w:val="24"/>
          <w:szCs w:val="24"/>
        </w:rPr>
        <w:t>mVCI</w:t>
      </w:r>
      <w:r w:rsidRPr="0027506F">
        <w:rPr>
          <w:rFonts w:cs="Times New Roman"/>
          <w:i/>
          <w:iCs/>
          <w:sz w:val="24"/>
          <w:szCs w:val="24"/>
          <w:vertAlign w:val="subscript"/>
        </w:rPr>
        <w:t>b</w:t>
      </w:r>
      <w:proofErr w:type="spellEnd"/>
    </w:p>
    <w:p w14:paraId="08FC84E6" w14:textId="77777777" w:rsidR="00301964" w:rsidRPr="0027506F" w:rsidRDefault="00301964" w:rsidP="00301964">
      <w:pPr>
        <w:pStyle w:val="Text"/>
        <w:spacing w:before="0"/>
        <w:rPr>
          <w:rFonts w:cs="Times New Roman"/>
          <w:szCs w:val="24"/>
          <w:lang/>
        </w:rPr>
      </w:pPr>
      <w:r w:rsidRPr="0027506F">
        <w:rPr>
          <w:rFonts w:cs="Times New Roman"/>
          <w:szCs w:val="24"/>
          <w:lang/>
        </w:rPr>
        <w:t xml:space="preserve">where </w:t>
      </w:r>
      <w:proofErr w:type="spellStart"/>
      <w:r w:rsidRPr="0027506F">
        <w:rPr>
          <w:rFonts w:cs="Times New Roman"/>
          <w:szCs w:val="24"/>
          <w:lang/>
        </w:rPr>
        <w:t>mVCI</w:t>
      </w:r>
      <w:r w:rsidRPr="0027506F">
        <w:rPr>
          <w:rFonts w:cs="Times New Roman"/>
          <w:szCs w:val="24"/>
          <w:vertAlign w:val="subscript"/>
          <w:lang/>
        </w:rPr>
        <w:t>a</w:t>
      </w:r>
      <w:proofErr w:type="spellEnd"/>
      <w:r w:rsidRPr="0027506F">
        <w:rPr>
          <w:rFonts w:cs="Times New Roman"/>
          <w:szCs w:val="24"/>
          <w:lang/>
        </w:rPr>
        <w:t xml:space="preserve"> and </w:t>
      </w:r>
      <w:proofErr w:type="spellStart"/>
      <w:r w:rsidRPr="0027506F">
        <w:rPr>
          <w:rFonts w:cs="Times New Roman"/>
          <w:szCs w:val="24"/>
          <w:lang/>
        </w:rPr>
        <w:t>mVCI</w:t>
      </w:r>
      <w:r w:rsidRPr="0027506F">
        <w:rPr>
          <w:rFonts w:cs="Times New Roman"/>
          <w:szCs w:val="24"/>
          <w:vertAlign w:val="subscript"/>
          <w:lang/>
        </w:rPr>
        <w:t>b</w:t>
      </w:r>
      <w:proofErr w:type="spellEnd"/>
      <w:r w:rsidRPr="0027506F">
        <w:rPr>
          <w:rFonts w:cs="Times New Roman"/>
          <w:szCs w:val="24"/>
          <w:lang/>
        </w:rPr>
        <w:t xml:space="preserve"> refers to the median vegetation condition index after and before the event respectively. The </w:t>
      </w:r>
      <w:proofErr w:type="spellStart"/>
      <w:r w:rsidRPr="0027506F">
        <w:rPr>
          <w:rFonts w:cs="Times New Roman"/>
          <w:szCs w:val="24"/>
          <w:lang/>
        </w:rPr>
        <w:t>mVCI</w:t>
      </w:r>
      <w:proofErr w:type="spellEnd"/>
      <w:r w:rsidRPr="0027506F">
        <w:rPr>
          <w:rFonts w:cs="Times New Roman"/>
          <w:szCs w:val="24"/>
          <w:lang/>
        </w:rPr>
        <w:t xml:space="preserve"> reflects the crop condition of the pixel on the particular day in the given year in comparison with the historical records on that day which is computed as:</w:t>
      </w:r>
    </w:p>
    <w:p w14:paraId="5A8332E3" w14:textId="77777777" w:rsidR="00301964" w:rsidRPr="0027506F" w:rsidRDefault="00301964" w:rsidP="00301964">
      <w:pPr>
        <w:pStyle w:val="ListParagraph"/>
        <w:rPr>
          <w:rFonts w:cs="Times New Roman"/>
          <w:noProof/>
          <w:sz w:val="24"/>
          <w:szCs w:val="24"/>
        </w:rPr>
      </w:pPr>
      <m:oMathPara>
        <m:oMath>
          <m:r>
            <w:rPr>
              <w:rFonts w:ascii="Cambria Math" w:hAnsi="Cambria Math" w:cs="Times New Roman"/>
              <w:noProof/>
              <w:sz w:val="24"/>
              <w:szCs w:val="24"/>
            </w:rPr>
            <m:t>mVCI=</m:t>
          </m:r>
          <m:f>
            <m:fPr>
              <m:ctrlPr>
                <w:rPr>
                  <w:rFonts w:ascii="Cambria Math" w:hAnsi="Cambria Math" w:cs="Times New Roman"/>
                  <w:i/>
                  <w:noProof/>
                  <w:sz w:val="24"/>
                  <w:szCs w:val="24"/>
                </w:rPr>
              </m:ctrlPr>
            </m:fPr>
            <m:num>
              <m:r>
                <w:rPr>
                  <w:rFonts w:ascii="Cambria Math" w:hAnsi="Cambria Math" w:cs="Times New Roman"/>
                  <w:noProof/>
                  <w:sz w:val="24"/>
                  <w:szCs w:val="24"/>
                </w:rPr>
                <m:t>NDVI-</m:t>
              </m:r>
              <m:sSub>
                <m:sSubPr>
                  <m:ctrlPr>
                    <w:rPr>
                      <w:rFonts w:ascii="Cambria Math" w:hAnsi="Cambria Math" w:cs="Times New Roman"/>
                      <w:i/>
                      <w:noProof/>
                      <w:sz w:val="24"/>
                      <w:szCs w:val="24"/>
                    </w:rPr>
                  </m:ctrlPr>
                </m:sSubPr>
                <m:e>
                  <m:r>
                    <w:rPr>
                      <w:rFonts w:ascii="Cambria Math" w:hAnsi="Cambria Math" w:cs="Times New Roman"/>
                      <w:noProof/>
                      <w:sz w:val="24"/>
                      <w:szCs w:val="24"/>
                    </w:rPr>
                    <m:t>NDVI</m:t>
                  </m:r>
                </m:e>
                <m:sub>
                  <m:r>
                    <w:rPr>
                      <w:rFonts w:ascii="Cambria Math" w:hAnsi="Cambria Math" w:cs="Times New Roman"/>
                      <w:noProof/>
                      <w:sz w:val="24"/>
                      <w:szCs w:val="24"/>
                    </w:rPr>
                    <m:t>med</m:t>
                  </m:r>
                </m:sub>
              </m:sSub>
            </m:num>
            <m:den>
              <m:sSub>
                <m:sSubPr>
                  <m:ctrlPr>
                    <w:rPr>
                      <w:rFonts w:ascii="Cambria Math" w:hAnsi="Cambria Math" w:cs="Times New Roman"/>
                      <w:i/>
                      <w:noProof/>
                      <w:sz w:val="24"/>
                      <w:szCs w:val="24"/>
                    </w:rPr>
                  </m:ctrlPr>
                </m:sSubPr>
                <m:e>
                  <m:r>
                    <w:rPr>
                      <w:rFonts w:ascii="Cambria Math" w:hAnsi="Cambria Math" w:cs="Times New Roman"/>
                      <w:noProof/>
                      <w:sz w:val="24"/>
                      <w:szCs w:val="24"/>
                    </w:rPr>
                    <m:t>NDVI</m:t>
                  </m:r>
                </m:e>
                <m:sub>
                  <m:r>
                    <m:rPr>
                      <m:sty m:val="p"/>
                    </m:rPr>
                    <w:rPr>
                      <w:rFonts w:ascii="Cambria Math" w:hAnsi="Cambria Math" w:cs="Times New Roman"/>
                      <w:noProof/>
                      <w:sz w:val="24"/>
                      <w:szCs w:val="24"/>
                    </w:rPr>
                    <m:t>max⁡</m:t>
                  </m:r>
                </m:sub>
              </m:sSub>
              <m:r>
                <w:rPr>
                  <w:rFonts w:ascii="Cambria Math" w:hAnsi="Cambria Math" w:cs="Times New Roman"/>
                  <w:noProof/>
                  <w:sz w:val="24"/>
                  <w:szCs w:val="24"/>
                </w:rPr>
                <m:t>-</m:t>
              </m:r>
              <m:sSub>
                <m:sSubPr>
                  <m:ctrlPr>
                    <w:rPr>
                      <w:rFonts w:ascii="Cambria Math" w:hAnsi="Cambria Math" w:cs="Times New Roman"/>
                      <w:i/>
                      <w:noProof/>
                      <w:sz w:val="24"/>
                      <w:szCs w:val="24"/>
                    </w:rPr>
                  </m:ctrlPr>
                </m:sSubPr>
                <m:e>
                  <m:r>
                    <w:rPr>
                      <w:rFonts w:ascii="Cambria Math" w:hAnsi="Cambria Math" w:cs="Times New Roman"/>
                      <w:noProof/>
                      <w:sz w:val="24"/>
                      <w:szCs w:val="24"/>
                    </w:rPr>
                    <m:t>NDVI</m:t>
                  </m:r>
                </m:e>
                <m:sub>
                  <m:r>
                    <w:rPr>
                      <w:rFonts w:ascii="Cambria Math" w:hAnsi="Cambria Math" w:cs="Times New Roman"/>
                      <w:noProof/>
                      <w:sz w:val="24"/>
                      <w:szCs w:val="24"/>
                    </w:rPr>
                    <m:t>med</m:t>
                  </m:r>
                </m:sub>
              </m:sSub>
            </m:den>
          </m:f>
        </m:oMath>
      </m:oMathPara>
    </w:p>
    <w:p w14:paraId="1D40D432" w14:textId="3B2143E5" w:rsidR="00296006" w:rsidRPr="00296006" w:rsidRDefault="00301964" w:rsidP="00C73899">
      <w:pPr>
        <w:pStyle w:val="Text"/>
        <w:spacing w:before="0"/>
        <w:rPr>
          <w:rFonts w:cs="Times New Roman"/>
          <w:szCs w:val="24"/>
        </w:rPr>
      </w:pPr>
      <w:r w:rsidRPr="0027506F">
        <w:rPr>
          <w:rFonts w:cs="Times New Roman"/>
          <w:noProof/>
          <w:szCs w:val="24"/>
        </w:rPr>
        <w:t>where NDVI is the NDVI value for the given day in the given year, NDVI</w:t>
      </w:r>
      <w:r w:rsidRPr="0027506F">
        <w:rPr>
          <w:rFonts w:cs="Times New Roman"/>
          <w:noProof/>
          <w:szCs w:val="24"/>
          <w:vertAlign w:val="subscript"/>
        </w:rPr>
        <w:t>med</w:t>
      </w:r>
      <w:r w:rsidRPr="0027506F">
        <w:rPr>
          <w:rFonts w:cs="Times New Roman"/>
          <w:noProof/>
          <w:szCs w:val="24"/>
        </w:rPr>
        <w:t xml:space="preserve"> and NDVI</w:t>
      </w:r>
      <w:r w:rsidRPr="0027506F">
        <w:rPr>
          <w:rFonts w:cs="Times New Roman"/>
          <w:noProof/>
          <w:szCs w:val="24"/>
          <w:vertAlign w:val="subscript"/>
        </w:rPr>
        <w:t>max</w:t>
      </w:r>
      <w:r w:rsidRPr="0027506F">
        <w:rPr>
          <w:rFonts w:cs="Times New Roman"/>
          <w:noProof/>
          <w:szCs w:val="24"/>
        </w:rPr>
        <w:t xml:space="preserve"> are the median and maximum values of NDVI on that particular day in the historical time. In our study, </w:t>
      </w:r>
      <w:proofErr w:type="spellStart"/>
      <w:r w:rsidRPr="0027506F">
        <w:rPr>
          <w:rFonts w:cs="Times New Roman"/>
          <w:i/>
          <w:iCs/>
          <w:szCs w:val="24"/>
        </w:rPr>
        <w:t>mVCI</w:t>
      </w:r>
      <w:proofErr w:type="spellEnd"/>
      <w:r w:rsidRPr="0027506F">
        <w:rPr>
          <w:rFonts w:cs="Times New Roman"/>
          <w:szCs w:val="24"/>
        </w:rPr>
        <w:t xml:space="preserve"> was calculated with the historical median NDVI of the same age of the crop. The full extent of the study area, that is, beyond the flood affected areas was considered for </w:t>
      </w:r>
      <w:r w:rsidRPr="0027506F">
        <w:rPr>
          <w:rFonts w:cs="Times New Roman"/>
          <w:szCs w:val="24"/>
        </w:rPr>
        <w:lastRenderedPageBreak/>
        <w:t xml:space="preserve">the reference </w:t>
      </w:r>
      <w:proofErr w:type="spellStart"/>
      <w:r w:rsidRPr="0027506F">
        <w:rPr>
          <w:rFonts w:cs="Times New Roman"/>
          <w:szCs w:val="24"/>
        </w:rPr>
        <w:t>mVCI</w:t>
      </w:r>
      <w:proofErr w:type="spellEnd"/>
      <w:r w:rsidRPr="0027506F">
        <w:rPr>
          <w:rFonts w:cs="Times New Roman"/>
          <w:szCs w:val="24"/>
        </w:rPr>
        <w:t xml:space="preserve">. To calculate </w:t>
      </w:r>
      <w:proofErr w:type="spellStart"/>
      <w:r w:rsidRPr="0027506F">
        <w:rPr>
          <w:rFonts w:cs="Times New Roman"/>
          <w:szCs w:val="24"/>
        </w:rPr>
        <w:t>mVCI</w:t>
      </w:r>
      <w:proofErr w:type="spellEnd"/>
      <w:r w:rsidRPr="0027506F">
        <w:rPr>
          <w:rFonts w:cs="Times New Roman"/>
          <w:szCs w:val="24"/>
        </w:rPr>
        <w:t xml:space="preserve"> before and after a flood event </w:t>
      </w:r>
      <w:r>
        <w:rPr>
          <w:rFonts w:cs="Times New Roman"/>
          <w:szCs w:val="24"/>
        </w:rPr>
        <w:t>a</w:t>
      </w:r>
      <w:r w:rsidRPr="0027506F">
        <w:rPr>
          <w:rFonts w:cs="Times New Roman"/>
          <w:szCs w:val="24"/>
        </w:rPr>
        <w:t xml:space="preserve"> 7-day window was chosen to calculate </w:t>
      </w:r>
      <w:proofErr w:type="spellStart"/>
      <w:r w:rsidRPr="0027506F">
        <w:rPr>
          <w:rFonts w:cs="Times New Roman"/>
          <w:szCs w:val="24"/>
        </w:rPr>
        <w:t>mVCI</w:t>
      </w:r>
      <w:proofErr w:type="spellEnd"/>
      <w:r w:rsidRPr="0027506F">
        <w:rPr>
          <w:rFonts w:cs="Times New Roman"/>
          <w:szCs w:val="24"/>
        </w:rPr>
        <w:t xml:space="preserve"> after flood events. Results and analysis</w:t>
      </w:r>
      <w:r>
        <w:rPr>
          <w:rFonts w:cs="Times New Roman"/>
          <w:szCs w:val="24"/>
        </w:rPr>
        <w:t>.</w:t>
      </w:r>
    </w:p>
    <w:p w14:paraId="3B33C45A" w14:textId="61983422" w:rsidR="00AE74A3" w:rsidRPr="0076118E" w:rsidRDefault="00FE4574" w:rsidP="00AE74A3">
      <w:pPr>
        <w:pStyle w:val="Style1"/>
        <w:ind w:right="276"/>
      </w:pPr>
      <w:r>
        <w:t>Results and Discussion</w:t>
      </w:r>
    </w:p>
    <w:p w14:paraId="4C009579" w14:textId="0ECD2581" w:rsidR="00AE74A3" w:rsidRPr="0027506F" w:rsidRDefault="00AE74A3" w:rsidP="00AE74A3">
      <w:pPr>
        <w:pStyle w:val="Heading2"/>
      </w:pPr>
      <w:r>
        <w:t>a.</w:t>
      </w:r>
      <w:r w:rsidRPr="0027506F">
        <w:t xml:space="preserve"> Crop </w:t>
      </w:r>
      <w:r>
        <w:t>M</w:t>
      </w:r>
      <w:r w:rsidRPr="0027506F">
        <w:t>ap</w:t>
      </w:r>
    </w:p>
    <w:p w14:paraId="4D73288F" w14:textId="77777777" w:rsidR="00AE74A3" w:rsidRPr="0027506F" w:rsidRDefault="00AE74A3" w:rsidP="00AE74A3">
      <w:pPr>
        <w:pStyle w:val="Text"/>
        <w:spacing w:before="0"/>
        <w:rPr>
          <w:rFonts w:cs="Times New Roman"/>
          <w:szCs w:val="24"/>
          <w:lang w:val="en-US"/>
        </w:rPr>
      </w:pPr>
      <w:r w:rsidRPr="0027506F">
        <w:rPr>
          <w:rFonts w:cs="Times New Roman"/>
          <w:szCs w:val="24"/>
          <w:lang w:val="en-US"/>
        </w:rPr>
        <w:t xml:space="preserve">The </w:t>
      </w:r>
      <w:r>
        <w:rPr>
          <w:rFonts w:cs="Times New Roman"/>
          <w:szCs w:val="24"/>
          <w:lang w:val="en-US"/>
        </w:rPr>
        <w:t xml:space="preserve">rice </w:t>
      </w:r>
      <w:r w:rsidRPr="0027506F">
        <w:rPr>
          <w:rFonts w:cs="Times New Roman"/>
          <w:szCs w:val="24"/>
          <w:lang w:val="en-US"/>
        </w:rPr>
        <w:t>crop area detected in the study area is shown in figure</w:t>
      </w:r>
      <w:r>
        <w:rPr>
          <w:rFonts w:cs="Times New Roman"/>
          <w:szCs w:val="24"/>
          <w:lang w:val="en-US"/>
        </w:rPr>
        <w:t xml:space="preserve"> 3</w:t>
      </w:r>
      <w:r w:rsidRPr="0027506F">
        <w:rPr>
          <w:rFonts w:cs="Times New Roman"/>
          <w:szCs w:val="24"/>
          <w:lang w:val="en-US"/>
        </w:rPr>
        <w:t xml:space="preserve">. The </w:t>
      </w:r>
      <w:r>
        <w:rPr>
          <w:rFonts w:cs="Times New Roman"/>
          <w:szCs w:val="24"/>
          <w:lang w:val="en-US"/>
        </w:rPr>
        <w:t>rice cultivation</w:t>
      </w:r>
      <w:r w:rsidRPr="0027506F">
        <w:rPr>
          <w:rFonts w:cs="Times New Roman"/>
          <w:szCs w:val="24"/>
          <w:lang w:val="en-US"/>
        </w:rPr>
        <w:t xml:space="preserve"> land is concentrated towards the southern part of the </w:t>
      </w:r>
      <w:r>
        <w:rPr>
          <w:rFonts w:cs="Times New Roman"/>
          <w:szCs w:val="24"/>
          <w:lang w:val="en-US"/>
        </w:rPr>
        <w:t>study area</w:t>
      </w:r>
      <w:r w:rsidRPr="0027506F">
        <w:rPr>
          <w:rFonts w:cs="Times New Roman"/>
          <w:szCs w:val="24"/>
          <w:lang w:val="en-US"/>
        </w:rPr>
        <w:t xml:space="preserve"> (especially in the south of East-West Highway) as forests cover the northern part, with large water bodies and scattered settlements. Table</w:t>
      </w:r>
      <w:r>
        <w:rPr>
          <w:rFonts w:cs="Times New Roman"/>
          <w:szCs w:val="24"/>
          <w:lang w:val="en-US"/>
        </w:rPr>
        <w:t xml:space="preserve"> 1</w:t>
      </w:r>
      <w:r w:rsidRPr="0027506F">
        <w:rPr>
          <w:rFonts w:cs="Times New Roman"/>
          <w:szCs w:val="24"/>
          <w:lang w:val="en-US"/>
        </w:rPr>
        <w:t xml:space="preserve"> shows that error matrix of the agriculture land against the ground truth samples. The cross validation of the detected agriculture area with the ground truth shows that the rule-based algorithm can satisfactorily delineate the agriculture land with 92.75% accuracy.</w:t>
      </w:r>
    </w:p>
    <w:p w14:paraId="55E7DB7A" w14:textId="77777777" w:rsidR="00AE74A3" w:rsidRPr="0027506F" w:rsidRDefault="00AE74A3" w:rsidP="00AE74A3">
      <w:pPr>
        <w:pStyle w:val="Text"/>
        <w:spacing w:before="0"/>
        <w:rPr>
          <w:rFonts w:cs="Times New Roman"/>
          <w:szCs w:val="24"/>
          <w:lang w:val="en-US"/>
        </w:rPr>
      </w:pPr>
      <w:r w:rsidRPr="0027506F">
        <w:rPr>
          <w:rFonts w:cs="Times New Roman"/>
          <w:noProof/>
          <w:szCs w:val="24"/>
          <w:lang w:val="en-US" w:eastAsia="en-US" w:bidi="si-LK"/>
        </w:rPr>
        <w:drawing>
          <wp:inline distT="0" distB="0" distL="0" distR="0" wp14:anchorId="24CCD8C5" wp14:editId="6262FC0B">
            <wp:extent cx="4381500" cy="2435572"/>
            <wp:effectExtent l="0" t="0" r="0" b="3175"/>
            <wp:docPr id="16" name="Picture 16" descr="A map of a rural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map of a rural area&#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1205" cy="2452084"/>
                    </a:xfrm>
                    <a:prstGeom prst="rect">
                      <a:avLst/>
                    </a:prstGeom>
                    <a:noFill/>
                    <a:ln>
                      <a:noFill/>
                    </a:ln>
                  </pic:spPr>
                </pic:pic>
              </a:graphicData>
            </a:graphic>
          </wp:inline>
        </w:drawing>
      </w:r>
    </w:p>
    <w:p w14:paraId="3ADBB5E1" w14:textId="4A95B35C" w:rsidR="00AE74A3" w:rsidRPr="00C448DA" w:rsidRDefault="00AE74A3" w:rsidP="00AE74A3">
      <w:pPr>
        <w:pStyle w:val="Caption"/>
        <w:spacing w:line="360" w:lineRule="auto"/>
        <w:jc w:val="both"/>
        <w:rPr>
          <w:rFonts w:eastAsiaTheme="minorHAnsi" w:cs="Times New Roman"/>
          <w:bCs/>
          <w:i w:val="0"/>
          <w:iCs w:val="0"/>
          <w:szCs w:val="24"/>
          <w:lang w:val="en-US" w:eastAsia="en-US" w:bidi="ta-IN"/>
        </w:rPr>
      </w:pPr>
      <w:bookmarkStart w:id="2" w:name="_Toc91883418"/>
      <w:r w:rsidRPr="00C448DA">
        <w:rPr>
          <w:rFonts w:eastAsiaTheme="minorHAnsi" w:cs="Times New Roman"/>
          <w:bCs/>
          <w:i w:val="0"/>
          <w:iCs w:val="0"/>
          <w:szCs w:val="24"/>
          <w:lang w:val="en-US" w:eastAsia="en-US" w:bidi="ta-IN"/>
        </w:rPr>
        <w:t xml:space="preserve">Figure </w:t>
      </w:r>
      <w:r w:rsidRPr="00C448DA">
        <w:rPr>
          <w:rFonts w:eastAsiaTheme="minorHAnsi" w:cs="Times New Roman"/>
          <w:bCs/>
          <w:i w:val="0"/>
          <w:iCs w:val="0"/>
          <w:szCs w:val="24"/>
          <w:lang w:val="en-US" w:eastAsia="en-US" w:bidi="ta-IN"/>
        </w:rPr>
        <w:fldChar w:fldCharType="begin"/>
      </w:r>
      <w:r w:rsidRPr="00C448DA">
        <w:rPr>
          <w:rFonts w:eastAsiaTheme="minorHAnsi" w:cs="Times New Roman"/>
          <w:bCs/>
          <w:i w:val="0"/>
          <w:iCs w:val="0"/>
          <w:szCs w:val="24"/>
          <w:lang w:val="en-US" w:eastAsia="en-US" w:bidi="ta-IN"/>
        </w:rPr>
        <w:instrText xml:space="preserve"> SEQ Figure \* ARABIC </w:instrText>
      </w:r>
      <w:r w:rsidRPr="00C448DA">
        <w:rPr>
          <w:rFonts w:eastAsiaTheme="minorHAnsi" w:cs="Times New Roman"/>
          <w:bCs/>
          <w:i w:val="0"/>
          <w:iCs w:val="0"/>
          <w:szCs w:val="24"/>
          <w:lang w:val="en-US" w:eastAsia="en-US" w:bidi="ta-IN"/>
        </w:rPr>
        <w:fldChar w:fldCharType="separate"/>
      </w:r>
      <w:r w:rsidRPr="00C448DA">
        <w:rPr>
          <w:rFonts w:eastAsiaTheme="minorHAnsi" w:cs="Times New Roman"/>
          <w:bCs/>
          <w:i w:val="0"/>
          <w:iCs w:val="0"/>
          <w:szCs w:val="24"/>
          <w:lang w:val="en-US" w:eastAsia="en-US" w:bidi="ta-IN"/>
        </w:rPr>
        <w:t>3</w:t>
      </w:r>
      <w:r w:rsidRPr="00C448DA">
        <w:rPr>
          <w:rFonts w:eastAsiaTheme="minorHAnsi" w:cs="Times New Roman"/>
          <w:bCs/>
          <w:i w:val="0"/>
          <w:iCs w:val="0"/>
          <w:szCs w:val="24"/>
          <w:lang w:val="en-US" w:eastAsia="en-US" w:bidi="ta-IN"/>
        </w:rPr>
        <w:fldChar w:fldCharType="end"/>
      </w:r>
      <w:r w:rsidRPr="00C448DA">
        <w:rPr>
          <w:rFonts w:eastAsiaTheme="minorHAnsi" w:cs="Times New Roman"/>
          <w:bCs/>
          <w:i w:val="0"/>
          <w:iCs w:val="0"/>
          <w:szCs w:val="24"/>
          <w:lang w:val="en-US" w:eastAsia="en-US" w:bidi="ta-IN"/>
        </w:rPr>
        <w:t xml:space="preserve"> Agricultural area in the study area</w:t>
      </w:r>
      <w:bookmarkEnd w:id="2"/>
      <w:r w:rsidR="00C448DA">
        <w:rPr>
          <w:rFonts w:eastAsiaTheme="minorHAnsi" w:cs="Times New Roman"/>
          <w:bCs/>
          <w:i w:val="0"/>
          <w:iCs w:val="0"/>
          <w:szCs w:val="24"/>
          <w:lang w:val="en-US" w:eastAsia="en-US" w:bidi="ta-IN"/>
        </w:rPr>
        <w:t>.</w:t>
      </w:r>
    </w:p>
    <w:p w14:paraId="19DD5B6C" w14:textId="77777777" w:rsidR="00AE74A3" w:rsidRPr="00F36B77" w:rsidRDefault="00AE74A3" w:rsidP="00F36B77">
      <w:pPr>
        <w:pStyle w:val="Caption"/>
        <w:keepNext/>
        <w:rPr>
          <w:rFonts w:eastAsiaTheme="minorHAnsi" w:cs="Times New Roman"/>
          <w:bCs/>
          <w:i w:val="0"/>
          <w:iCs w:val="0"/>
          <w:szCs w:val="24"/>
          <w:lang w:val="en-US" w:eastAsia="en-US" w:bidi="ta-IN"/>
        </w:rPr>
      </w:pPr>
      <w:r w:rsidRPr="00F36B77">
        <w:rPr>
          <w:rFonts w:eastAsiaTheme="minorHAnsi" w:cs="Times New Roman"/>
          <w:bCs/>
          <w:i w:val="0"/>
          <w:iCs w:val="0"/>
          <w:szCs w:val="24"/>
          <w:lang w:val="en-US" w:eastAsia="en-US" w:bidi="ta-IN"/>
        </w:rPr>
        <w:t xml:space="preserve">Table </w:t>
      </w:r>
      <w:r w:rsidRPr="00F36B77">
        <w:rPr>
          <w:rFonts w:eastAsiaTheme="minorHAnsi" w:cs="Times New Roman"/>
          <w:bCs/>
          <w:i w:val="0"/>
          <w:iCs w:val="0"/>
          <w:szCs w:val="24"/>
          <w:lang w:val="en-US" w:eastAsia="en-US" w:bidi="ta-IN"/>
        </w:rPr>
        <w:fldChar w:fldCharType="begin"/>
      </w:r>
      <w:r w:rsidRPr="00F36B77">
        <w:rPr>
          <w:rFonts w:eastAsiaTheme="minorHAnsi" w:cs="Times New Roman"/>
          <w:bCs/>
          <w:i w:val="0"/>
          <w:iCs w:val="0"/>
          <w:szCs w:val="24"/>
          <w:lang w:val="en-US" w:eastAsia="en-US" w:bidi="ta-IN"/>
        </w:rPr>
        <w:instrText xml:space="preserve"> SEQ Table \* ARABIC </w:instrText>
      </w:r>
      <w:r w:rsidRPr="00F36B77">
        <w:rPr>
          <w:rFonts w:eastAsiaTheme="minorHAnsi" w:cs="Times New Roman"/>
          <w:bCs/>
          <w:i w:val="0"/>
          <w:iCs w:val="0"/>
          <w:szCs w:val="24"/>
          <w:lang w:val="en-US" w:eastAsia="en-US" w:bidi="ta-IN"/>
        </w:rPr>
        <w:fldChar w:fldCharType="separate"/>
      </w:r>
      <w:r w:rsidRPr="00F36B77">
        <w:rPr>
          <w:rFonts w:eastAsiaTheme="minorHAnsi" w:cs="Times New Roman"/>
          <w:bCs/>
          <w:i w:val="0"/>
          <w:iCs w:val="0"/>
          <w:szCs w:val="24"/>
          <w:lang w:val="en-US" w:eastAsia="en-US" w:bidi="ta-IN"/>
        </w:rPr>
        <w:t>1</w:t>
      </w:r>
      <w:r w:rsidRPr="00F36B77">
        <w:rPr>
          <w:rFonts w:eastAsiaTheme="minorHAnsi" w:cs="Times New Roman"/>
          <w:bCs/>
          <w:i w:val="0"/>
          <w:iCs w:val="0"/>
          <w:szCs w:val="24"/>
          <w:lang w:val="en-US" w:eastAsia="en-US" w:bidi="ta-IN"/>
        </w:rPr>
        <w:fldChar w:fldCharType="end"/>
      </w:r>
      <w:r w:rsidRPr="00F36B77">
        <w:rPr>
          <w:rFonts w:eastAsiaTheme="minorHAnsi" w:cs="Times New Roman"/>
          <w:bCs/>
          <w:i w:val="0"/>
          <w:iCs w:val="0"/>
          <w:szCs w:val="24"/>
          <w:lang w:val="en-US" w:eastAsia="en-US" w:bidi="ta-IN"/>
        </w:rPr>
        <w:t>Error Matrix for Agricultural Area Mapping</w:t>
      </w:r>
    </w:p>
    <w:tbl>
      <w:tblPr>
        <w:tblW w:w="8345" w:type="dxa"/>
        <w:tblLook w:val="04A0" w:firstRow="1" w:lastRow="0" w:firstColumn="1" w:lastColumn="0" w:noHBand="0" w:noVBand="1"/>
      </w:tblPr>
      <w:tblGrid>
        <w:gridCol w:w="2183"/>
        <w:gridCol w:w="2183"/>
        <w:gridCol w:w="2194"/>
        <w:gridCol w:w="1785"/>
      </w:tblGrid>
      <w:tr w:rsidR="00AE74A3" w:rsidRPr="0027506F" w14:paraId="6BA0EEFA" w14:textId="77777777" w:rsidTr="003A7BD8">
        <w:trPr>
          <w:trHeight w:val="271"/>
        </w:trPr>
        <w:tc>
          <w:tcPr>
            <w:tcW w:w="2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8FA2D" w14:textId="77777777" w:rsidR="00AE74A3" w:rsidRPr="0027506F" w:rsidRDefault="00AE74A3" w:rsidP="003A7BD8">
            <w:pPr>
              <w:spacing w:after="0" w:line="312" w:lineRule="auto"/>
              <w:jc w:val="both"/>
              <w:rPr>
                <w:color w:val="000000"/>
                <w:sz w:val="24"/>
                <w:szCs w:val="24"/>
              </w:rPr>
            </w:pPr>
            <w:r w:rsidRPr="0027506F">
              <w:rPr>
                <w:color w:val="000000"/>
                <w:sz w:val="24"/>
                <w:szCs w:val="24"/>
              </w:rPr>
              <w:t> </w:t>
            </w:r>
          </w:p>
        </w:tc>
        <w:tc>
          <w:tcPr>
            <w:tcW w:w="2183" w:type="dxa"/>
            <w:tcBorders>
              <w:top w:val="single" w:sz="4" w:space="0" w:color="auto"/>
              <w:left w:val="nil"/>
              <w:bottom w:val="single" w:sz="4" w:space="0" w:color="auto"/>
              <w:right w:val="single" w:sz="4" w:space="0" w:color="auto"/>
            </w:tcBorders>
            <w:shd w:val="clear" w:color="auto" w:fill="auto"/>
            <w:noWrap/>
            <w:vAlign w:val="bottom"/>
            <w:hideMark/>
          </w:tcPr>
          <w:p w14:paraId="5F72762C" w14:textId="77777777" w:rsidR="00AE74A3" w:rsidRPr="0027506F" w:rsidRDefault="00AE74A3" w:rsidP="003A7BD8">
            <w:pPr>
              <w:spacing w:after="0" w:line="312" w:lineRule="auto"/>
              <w:jc w:val="both"/>
              <w:rPr>
                <w:b/>
                <w:bCs/>
                <w:color w:val="000000"/>
                <w:sz w:val="24"/>
                <w:szCs w:val="24"/>
              </w:rPr>
            </w:pPr>
            <w:r w:rsidRPr="0027506F">
              <w:rPr>
                <w:b/>
                <w:bCs/>
                <w:color w:val="000000"/>
                <w:sz w:val="24"/>
                <w:szCs w:val="24"/>
              </w:rPr>
              <w:t>Agriculture</w:t>
            </w:r>
          </w:p>
        </w:tc>
        <w:tc>
          <w:tcPr>
            <w:tcW w:w="2194" w:type="dxa"/>
            <w:tcBorders>
              <w:top w:val="single" w:sz="4" w:space="0" w:color="auto"/>
              <w:left w:val="nil"/>
              <w:bottom w:val="single" w:sz="4" w:space="0" w:color="auto"/>
              <w:right w:val="single" w:sz="4" w:space="0" w:color="auto"/>
            </w:tcBorders>
            <w:shd w:val="clear" w:color="auto" w:fill="auto"/>
            <w:noWrap/>
            <w:vAlign w:val="bottom"/>
            <w:hideMark/>
          </w:tcPr>
          <w:p w14:paraId="452C706B" w14:textId="77777777" w:rsidR="00AE74A3" w:rsidRPr="0027506F" w:rsidRDefault="00AE74A3" w:rsidP="003A7BD8">
            <w:pPr>
              <w:spacing w:after="0" w:line="312" w:lineRule="auto"/>
              <w:jc w:val="both"/>
              <w:rPr>
                <w:b/>
                <w:bCs/>
                <w:color w:val="000000"/>
                <w:sz w:val="24"/>
                <w:szCs w:val="24"/>
              </w:rPr>
            </w:pPr>
            <w:r w:rsidRPr="0027506F">
              <w:rPr>
                <w:b/>
                <w:bCs/>
                <w:color w:val="000000"/>
                <w:sz w:val="24"/>
                <w:szCs w:val="24"/>
              </w:rPr>
              <w:t>Other areas</w:t>
            </w:r>
          </w:p>
        </w:tc>
        <w:tc>
          <w:tcPr>
            <w:tcW w:w="1785" w:type="dxa"/>
            <w:tcBorders>
              <w:top w:val="single" w:sz="4" w:space="0" w:color="auto"/>
              <w:left w:val="nil"/>
              <w:bottom w:val="single" w:sz="4" w:space="0" w:color="auto"/>
              <w:right w:val="single" w:sz="4" w:space="0" w:color="auto"/>
            </w:tcBorders>
            <w:shd w:val="clear" w:color="auto" w:fill="auto"/>
            <w:noWrap/>
            <w:vAlign w:val="bottom"/>
            <w:hideMark/>
          </w:tcPr>
          <w:p w14:paraId="54E18B11" w14:textId="77777777" w:rsidR="00AE74A3" w:rsidRPr="0027506F" w:rsidRDefault="00AE74A3" w:rsidP="003A7BD8">
            <w:pPr>
              <w:spacing w:after="0" w:line="312" w:lineRule="auto"/>
              <w:jc w:val="both"/>
              <w:rPr>
                <w:b/>
                <w:bCs/>
                <w:color w:val="000000"/>
                <w:sz w:val="24"/>
                <w:szCs w:val="24"/>
              </w:rPr>
            </w:pPr>
            <w:r w:rsidRPr="0027506F">
              <w:rPr>
                <w:b/>
                <w:bCs/>
                <w:color w:val="000000"/>
                <w:sz w:val="24"/>
                <w:szCs w:val="24"/>
              </w:rPr>
              <w:t>Total</w:t>
            </w:r>
          </w:p>
        </w:tc>
      </w:tr>
      <w:tr w:rsidR="00AE74A3" w:rsidRPr="0027506F" w14:paraId="76A3FC77" w14:textId="77777777" w:rsidTr="003A7BD8">
        <w:trPr>
          <w:trHeight w:val="556"/>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17FCEAED" w14:textId="77777777" w:rsidR="00AE74A3" w:rsidRPr="0027506F" w:rsidRDefault="00AE74A3" w:rsidP="003A7BD8">
            <w:pPr>
              <w:spacing w:after="0" w:line="312" w:lineRule="auto"/>
              <w:jc w:val="both"/>
              <w:rPr>
                <w:b/>
                <w:bCs/>
                <w:color w:val="000000"/>
                <w:sz w:val="24"/>
                <w:szCs w:val="24"/>
              </w:rPr>
            </w:pPr>
            <w:r w:rsidRPr="0027506F">
              <w:rPr>
                <w:b/>
                <w:bCs/>
                <w:color w:val="000000"/>
                <w:sz w:val="24"/>
                <w:szCs w:val="24"/>
              </w:rPr>
              <w:t>Agriculture</w:t>
            </w:r>
          </w:p>
        </w:tc>
        <w:tc>
          <w:tcPr>
            <w:tcW w:w="2183" w:type="dxa"/>
            <w:tcBorders>
              <w:top w:val="nil"/>
              <w:left w:val="nil"/>
              <w:bottom w:val="single" w:sz="4" w:space="0" w:color="auto"/>
              <w:right w:val="single" w:sz="4" w:space="0" w:color="auto"/>
            </w:tcBorders>
            <w:shd w:val="clear" w:color="auto" w:fill="auto"/>
            <w:noWrap/>
            <w:vAlign w:val="bottom"/>
            <w:hideMark/>
          </w:tcPr>
          <w:p w14:paraId="5CCD548C" w14:textId="77777777" w:rsidR="00AE74A3" w:rsidRPr="0027506F" w:rsidRDefault="00AE74A3" w:rsidP="003A7BD8">
            <w:pPr>
              <w:spacing w:after="0" w:line="312" w:lineRule="auto"/>
              <w:jc w:val="both"/>
              <w:rPr>
                <w:color w:val="000000"/>
                <w:sz w:val="24"/>
                <w:szCs w:val="24"/>
              </w:rPr>
            </w:pPr>
            <w:r w:rsidRPr="0027506F">
              <w:rPr>
                <w:color w:val="000000"/>
                <w:sz w:val="24"/>
                <w:szCs w:val="24"/>
              </w:rPr>
              <w:t>198</w:t>
            </w:r>
          </w:p>
        </w:tc>
        <w:tc>
          <w:tcPr>
            <w:tcW w:w="2194" w:type="dxa"/>
            <w:tcBorders>
              <w:top w:val="nil"/>
              <w:left w:val="nil"/>
              <w:bottom w:val="single" w:sz="4" w:space="0" w:color="auto"/>
              <w:right w:val="single" w:sz="4" w:space="0" w:color="auto"/>
            </w:tcBorders>
            <w:shd w:val="clear" w:color="auto" w:fill="auto"/>
            <w:noWrap/>
            <w:vAlign w:val="bottom"/>
            <w:hideMark/>
          </w:tcPr>
          <w:p w14:paraId="4C315F84" w14:textId="77777777" w:rsidR="00AE74A3" w:rsidRPr="0027506F" w:rsidRDefault="00AE74A3" w:rsidP="003A7BD8">
            <w:pPr>
              <w:spacing w:after="0" w:line="312" w:lineRule="auto"/>
              <w:jc w:val="both"/>
              <w:rPr>
                <w:color w:val="000000"/>
                <w:sz w:val="24"/>
                <w:szCs w:val="24"/>
              </w:rPr>
            </w:pPr>
            <w:r w:rsidRPr="0027506F">
              <w:rPr>
                <w:color w:val="000000"/>
                <w:sz w:val="24"/>
                <w:szCs w:val="24"/>
              </w:rPr>
              <w:t>10</w:t>
            </w:r>
          </w:p>
        </w:tc>
        <w:tc>
          <w:tcPr>
            <w:tcW w:w="1785" w:type="dxa"/>
            <w:tcBorders>
              <w:top w:val="nil"/>
              <w:left w:val="nil"/>
              <w:bottom w:val="single" w:sz="4" w:space="0" w:color="auto"/>
              <w:right w:val="single" w:sz="4" w:space="0" w:color="auto"/>
            </w:tcBorders>
            <w:shd w:val="clear" w:color="auto" w:fill="auto"/>
            <w:noWrap/>
            <w:vAlign w:val="bottom"/>
            <w:hideMark/>
          </w:tcPr>
          <w:p w14:paraId="1D2A30EF" w14:textId="77777777" w:rsidR="00AE74A3" w:rsidRPr="0027506F" w:rsidRDefault="00AE74A3" w:rsidP="003A7BD8">
            <w:pPr>
              <w:spacing w:after="0" w:line="312" w:lineRule="auto"/>
              <w:jc w:val="both"/>
              <w:rPr>
                <w:color w:val="000000"/>
                <w:sz w:val="24"/>
                <w:szCs w:val="24"/>
              </w:rPr>
            </w:pPr>
            <w:r w:rsidRPr="0027506F">
              <w:rPr>
                <w:color w:val="000000"/>
                <w:sz w:val="24"/>
                <w:szCs w:val="24"/>
              </w:rPr>
              <w:t>208</w:t>
            </w:r>
          </w:p>
        </w:tc>
      </w:tr>
      <w:tr w:rsidR="00AE74A3" w:rsidRPr="0027506F" w14:paraId="0ABA794C" w14:textId="77777777" w:rsidTr="003A7BD8">
        <w:trPr>
          <w:trHeight w:val="556"/>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0C19518D" w14:textId="77777777" w:rsidR="00AE74A3" w:rsidRPr="0027506F" w:rsidRDefault="00AE74A3" w:rsidP="003A7BD8">
            <w:pPr>
              <w:spacing w:after="0" w:line="312" w:lineRule="auto"/>
              <w:jc w:val="both"/>
              <w:rPr>
                <w:b/>
                <w:bCs/>
                <w:color w:val="000000"/>
                <w:sz w:val="24"/>
                <w:szCs w:val="24"/>
              </w:rPr>
            </w:pPr>
            <w:r w:rsidRPr="0027506F">
              <w:rPr>
                <w:b/>
                <w:bCs/>
                <w:color w:val="000000"/>
                <w:sz w:val="24"/>
                <w:szCs w:val="24"/>
              </w:rPr>
              <w:t>Other areas</w:t>
            </w:r>
          </w:p>
        </w:tc>
        <w:tc>
          <w:tcPr>
            <w:tcW w:w="2183" w:type="dxa"/>
            <w:tcBorders>
              <w:top w:val="nil"/>
              <w:left w:val="nil"/>
              <w:bottom w:val="single" w:sz="4" w:space="0" w:color="auto"/>
              <w:right w:val="single" w:sz="4" w:space="0" w:color="auto"/>
            </w:tcBorders>
            <w:shd w:val="clear" w:color="auto" w:fill="auto"/>
            <w:vAlign w:val="center"/>
            <w:hideMark/>
          </w:tcPr>
          <w:p w14:paraId="425A4C7D" w14:textId="77777777" w:rsidR="00AE74A3" w:rsidRPr="0027506F" w:rsidRDefault="00AE74A3" w:rsidP="003A7BD8">
            <w:pPr>
              <w:spacing w:after="0" w:line="312" w:lineRule="auto"/>
              <w:jc w:val="both"/>
              <w:rPr>
                <w:color w:val="000000"/>
                <w:sz w:val="24"/>
                <w:szCs w:val="24"/>
              </w:rPr>
            </w:pPr>
            <w:r w:rsidRPr="0027506F">
              <w:rPr>
                <w:color w:val="000000"/>
                <w:sz w:val="24"/>
                <w:szCs w:val="24"/>
              </w:rPr>
              <w:t>19</w:t>
            </w:r>
          </w:p>
        </w:tc>
        <w:tc>
          <w:tcPr>
            <w:tcW w:w="2194" w:type="dxa"/>
            <w:tcBorders>
              <w:top w:val="nil"/>
              <w:left w:val="nil"/>
              <w:bottom w:val="single" w:sz="4" w:space="0" w:color="auto"/>
              <w:right w:val="single" w:sz="4" w:space="0" w:color="auto"/>
            </w:tcBorders>
            <w:shd w:val="clear" w:color="auto" w:fill="auto"/>
            <w:noWrap/>
            <w:vAlign w:val="bottom"/>
            <w:hideMark/>
          </w:tcPr>
          <w:p w14:paraId="1D352F14" w14:textId="77777777" w:rsidR="00AE74A3" w:rsidRPr="0027506F" w:rsidRDefault="00AE74A3" w:rsidP="003A7BD8">
            <w:pPr>
              <w:spacing w:after="0" w:line="312" w:lineRule="auto"/>
              <w:jc w:val="both"/>
              <w:rPr>
                <w:color w:val="000000"/>
                <w:sz w:val="24"/>
                <w:szCs w:val="24"/>
              </w:rPr>
            </w:pPr>
            <w:r w:rsidRPr="0027506F">
              <w:rPr>
                <w:color w:val="000000"/>
                <w:sz w:val="24"/>
                <w:szCs w:val="24"/>
              </w:rPr>
              <w:t>173</w:t>
            </w:r>
          </w:p>
        </w:tc>
        <w:tc>
          <w:tcPr>
            <w:tcW w:w="1785" w:type="dxa"/>
            <w:tcBorders>
              <w:top w:val="nil"/>
              <w:left w:val="nil"/>
              <w:bottom w:val="single" w:sz="4" w:space="0" w:color="auto"/>
              <w:right w:val="single" w:sz="4" w:space="0" w:color="auto"/>
            </w:tcBorders>
            <w:shd w:val="clear" w:color="auto" w:fill="auto"/>
            <w:noWrap/>
            <w:vAlign w:val="bottom"/>
            <w:hideMark/>
          </w:tcPr>
          <w:p w14:paraId="1C5BD9AD" w14:textId="77777777" w:rsidR="00AE74A3" w:rsidRPr="0027506F" w:rsidRDefault="00AE74A3" w:rsidP="003A7BD8">
            <w:pPr>
              <w:spacing w:after="0" w:line="312" w:lineRule="auto"/>
              <w:jc w:val="both"/>
              <w:rPr>
                <w:color w:val="000000"/>
                <w:sz w:val="24"/>
                <w:szCs w:val="24"/>
              </w:rPr>
            </w:pPr>
            <w:r w:rsidRPr="0027506F">
              <w:rPr>
                <w:color w:val="000000"/>
                <w:sz w:val="24"/>
                <w:szCs w:val="24"/>
              </w:rPr>
              <w:t>192</w:t>
            </w:r>
          </w:p>
        </w:tc>
      </w:tr>
      <w:tr w:rsidR="00AE74A3" w:rsidRPr="0027506F" w14:paraId="08B960E4" w14:textId="77777777" w:rsidTr="003A7BD8">
        <w:trPr>
          <w:trHeight w:val="284"/>
        </w:trPr>
        <w:tc>
          <w:tcPr>
            <w:tcW w:w="2183" w:type="dxa"/>
            <w:tcBorders>
              <w:top w:val="nil"/>
              <w:left w:val="single" w:sz="4" w:space="0" w:color="auto"/>
              <w:bottom w:val="single" w:sz="4" w:space="0" w:color="auto"/>
              <w:right w:val="single" w:sz="4" w:space="0" w:color="auto"/>
            </w:tcBorders>
            <w:shd w:val="clear" w:color="auto" w:fill="auto"/>
            <w:noWrap/>
            <w:vAlign w:val="bottom"/>
            <w:hideMark/>
          </w:tcPr>
          <w:p w14:paraId="2ECC1BF9" w14:textId="77777777" w:rsidR="00AE74A3" w:rsidRPr="0027506F" w:rsidRDefault="00AE74A3" w:rsidP="003A7BD8">
            <w:pPr>
              <w:spacing w:after="0" w:line="312" w:lineRule="auto"/>
              <w:jc w:val="both"/>
              <w:rPr>
                <w:b/>
                <w:bCs/>
                <w:color w:val="000000"/>
                <w:sz w:val="24"/>
                <w:szCs w:val="24"/>
              </w:rPr>
            </w:pPr>
            <w:r w:rsidRPr="0027506F">
              <w:rPr>
                <w:b/>
                <w:bCs/>
                <w:color w:val="000000"/>
                <w:sz w:val="24"/>
                <w:szCs w:val="24"/>
              </w:rPr>
              <w:t>Total</w:t>
            </w:r>
          </w:p>
        </w:tc>
        <w:tc>
          <w:tcPr>
            <w:tcW w:w="2183" w:type="dxa"/>
            <w:tcBorders>
              <w:top w:val="nil"/>
              <w:left w:val="nil"/>
              <w:bottom w:val="single" w:sz="4" w:space="0" w:color="auto"/>
              <w:right w:val="single" w:sz="4" w:space="0" w:color="auto"/>
            </w:tcBorders>
            <w:shd w:val="clear" w:color="auto" w:fill="auto"/>
            <w:noWrap/>
            <w:vAlign w:val="bottom"/>
            <w:hideMark/>
          </w:tcPr>
          <w:p w14:paraId="6759DE3F" w14:textId="77777777" w:rsidR="00AE74A3" w:rsidRPr="0027506F" w:rsidRDefault="00AE74A3" w:rsidP="003A7BD8">
            <w:pPr>
              <w:spacing w:after="0" w:line="312" w:lineRule="auto"/>
              <w:jc w:val="both"/>
              <w:rPr>
                <w:color w:val="000000"/>
                <w:sz w:val="24"/>
                <w:szCs w:val="24"/>
              </w:rPr>
            </w:pPr>
            <w:r w:rsidRPr="0027506F">
              <w:rPr>
                <w:color w:val="000000"/>
                <w:sz w:val="24"/>
                <w:szCs w:val="24"/>
              </w:rPr>
              <w:t>217</w:t>
            </w:r>
          </w:p>
        </w:tc>
        <w:tc>
          <w:tcPr>
            <w:tcW w:w="2194" w:type="dxa"/>
            <w:tcBorders>
              <w:top w:val="nil"/>
              <w:left w:val="nil"/>
              <w:bottom w:val="single" w:sz="4" w:space="0" w:color="auto"/>
              <w:right w:val="single" w:sz="4" w:space="0" w:color="auto"/>
            </w:tcBorders>
            <w:shd w:val="clear" w:color="auto" w:fill="auto"/>
            <w:noWrap/>
            <w:vAlign w:val="bottom"/>
            <w:hideMark/>
          </w:tcPr>
          <w:p w14:paraId="7DAFF8F7" w14:textId="77777777" w:rsidR="00AE74A3" w:rsidRPr="0027506F" w:rsidRDefault="00AE74A3" w:rsidP="003A7BD8">
            <w:pPr>
              <w:spacing w:after="0" w:line="312" w:lineRule="auto"/>
              <w:jc w:val="both"/>
              <w:rPr>
                <w:color w:val="000000"/>
                <w:sz w:val="24"/>
                <w:szCs w:val="24"/>
              </w:rPr>
            </w:pPr>
            <w:r w:rsidRPr="0027506F">
              <w:rPr>
                <w:color w:val="000000"/>
                <w:sz w:val="24"/>
                <w:szCs w:val="24"/>
              </w:rPr>
              <w:t>183</w:t>
            </w:r>
          </w:p>
        </w:tc>
        <w:tc>
          <w:tcPr>
            <w:tcW w:w="1785" w:type="dxa"/>
            <w:tcBorders>
              <w:top w:val="nil"/>
              <w:left w:val="nil"/>
              <w:bottom w:val="single" w:sz="4" w:space="0" w:color="auto"/>
              <w:right w:val="single" w:sz="4" w:space="0" w:color="auto"/>
            </w:tcBorders>
            <w:shd w:val="clear" w:color="auto" w:fill="auto"/>
            <w:noWrap/>
            <w:vAlign w:val="bottom"/>
            <w:hideMark/>
          </w:tcPr>
          <w:p w14:paraId="62EF1304" w14:textId="77777777" w:rsidR="00AE74A3" w:rsidRPr="0027506F" w:rsidRDefault="00AE74A3" w:rsidP="003A7BD8">
            <w:pPr>
              <w:spacing w:after="0" w:line="312" w:lineRule="auto"/>
              <w:jc w:val="both"/>
              <w:rPr>
                <w:color w:val="000000"/>
                <w:sz w:val="24"/>
                <w:szCs w:val="24"/>
              </w:rPr>
            </w:pPr>
            <w:r w:rsidRPr="0027506F">
              <w:rPr>
                <w:color w:val="000000"/>
                <w:sz w:val="24"/>
                <w:szCs w:val="24"/>
              </w:rPr>
              <w:t>371</w:t>
            </w:r>
          </w:p>
        </w:tc>
      </w:tr>
    </w:tbl>
    <w:p w14:paraId="4AC6B589" w14:textId="77777777" w:rsidR="00AE74A3" w:rsidRPr="0027506F" w:rsidRDefault="00AE74A3" w:rsidP="00AE74A3">
      <w:pPr>
        <w:pStyle w:val="Text"/>
        <w:spacing w:before="0"/>
        <w:rPr>
          <w:rFonts w:cs="Times New Roman"/>
          <w:szCs w:val="24"/>
          <w:lang w:val="en-US"/>
        </w:rPr>
      </w:pPr>
    </w:p>
    <w:p w14:paraId="442F3724" w14:textId="4A748A90" w:rsidR="00AE74A3" w:rsidRPr="0027506F" w:rsidRDefault="00AE74A3" w:rsidP="00AE74A3">
      <w:pPr>
        <w:pStyle w:val="Heading2"/>
      </w:pPr>
      <w:r>
        <w:t xml:space="preserve">b. </w:t>
      </w:r>
      <w:r w:rsidRPr="0027506F">
        <w:t xml:space="preserve">Flood and </w:t>
      </w:r>
      <w:r w:rsidR="008D5400">
        <w:t>I</w:t>
      </w:r>
      <w:r w:rsidRPr="0027506F">
        <w:t xml:space="preserve">nundation </w:t>
      </w:r>
      <w:r w:rsidR="008D5400">
        <w:t>D</w:t>
      </w:r>
      <w:r w:rsidRPr="0027506F">
        <w:t>elineation</w:t>
      </w:r>
    </w:p>
    <w:p w14:paraId="626328E8" w14:textId="77777777" w:rsidR="00AE74A3" w:rsidRPr="0027506F" w:rsidRDefault="00AE74A3" w:rsidP="00AE74A3">
      <w:pPr>
        <w:pStyle w:val="Text"/>
        <w:spacing w:before="0"/>
        <w:rPr>
          <w:rFonts w:cs="Times New Roman"/>
          <w:noProof/>
          <w:szCs w:val="24"/>
        </w:rPr>
      </w:pPr>
      <w:r w:rsidRPr="0027506F">
        <w:rPr>
          <w:rFonts w:cs="Times New Roman"/>
          <w:szCs w:val="24"/>
        </w:rPr>
        <w:t xml:space="preserve">The figure </w:t>
      </w:r>
      <w:r>
        <w:rPr>
          <w:rFonts w:cs="Times New Roman"/>
          <w:szCs w:val="24"/>
        </w:rPr>
        <w:t xml:space="preserve">4 </w:t>
      </w:r>
      <w:r w:rsidRPr="0027506F">
        <w:rPr>
          <w:rFonts w:cs="Times New Roman"/>
          <w:szCs w:val="24"/>
        </w:rPr>
        <w:t xml:space="preserve">shows the inundation area detected for 2020 with more than one week of continuous flood apart from the rice transplanted </w:t>
      </w:r>
      <w:r>
        <w:rPr>
          <w:rFonts w:cs="Times New Roman"/>
          <w:szCs w:val="24"/>
        </w:rPr>
        <w:t>duration</w:t>
      </w:r>
      <w:r w:rsidRPr="0027506F">
        <w:rPr>
          <w:rFonts w:cs="Times New Roman"/>
          <w:szCs w:val="24"/>
        </w:rPr>
        <w:t xml:space="preserve">. It illustrates the number of </w:t>
      </w:r>
      <w:r w:rsidRPr="0027506F">
        <w:rPr>
          <w:rFonts w:cs="Times New Roman"/>
          <w:szCs w:val="24"/>
        </w:rPr>
        <w:lastRenderedPageBreak/>
        <w:t>consecutive weeks the inundation was detected. The persistent inundation means loss of the crop production in the region, as the crop cannot grow fully under the submerged situation.</w:t>
      </w:r>
      <w:r w:rsidRPr="0027506F">
        <w:rPr>
          <w:rFonts w:cs="Times New Roman"/>
          <w:noProof/>
          <w:szCs w:val="24"/>
        </w:rPr>
        <w:t xml:space="preserve"> </w:t>
      </w:r>
    </w:p>
    <w:p w14:paraId="11253B67" w14:textId="77777777" w:rsidR="00AE74A3" w:rsidRPr="0027506F" w:rsidRDefault="00AE74A3" w:rsidP="00AE74A3">
      <w:pPr>
        <w:pStyle w:val="Text"/>
        <w:keepNext/>
        <w:spacing w:before="0"/>
        <w:rPr>
          <w:rFonts w:cs="Times New Roman"/>
          <w:szCs w:val="24"/>
        </w:rPr>
      </w:pPr>
      <w:r w:rsidRPr="0027506F">
        <w:rPr>
          <w:rFonts w:cs="Times New Roman"/>
          <w:noProof/>
          <w:szCs w:val="24"/>
          <w:lang w:val="en-US" w:eastAsia="en-US" w:bidi="si-LK"/>
        </w:rPr>
        <w:drawing>
          <wp:inline distT="0" distB="0" distL="0" distR="0" wp14:anchorId="077ED548" wp14:editId="27C8E680">
            <wp:extent cx="5826199" cy="3238500"/>
            <wp:effectExtent l="0" t="0" r="3175" b="0"/>
            <wp:docPr id="1257236775" name="Picture 1257236775"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36775" name="Picture 1257236775" descr="A map of a river&#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6153" t="25151" r="8158" b="7455"/>
                    <a:stretch/>
                  </pic:blipFill>
                  <pic:spPr bwMode="auto">
                    <a:xfrm>
                      <a:off x="0" y="0"/>
                      <a:ext cx="5868751" cy="3262152"/>
                    </a:xfrm>
                    <a:prstGeom prst="rect">
                      <a:avLst/>
                    </a:prstGeom>
                    <a:noFill/>
                    <a:ln>
                      <a:noFill/>
                    </a:ln>
                    <a:extLst>
                      <a:ext uri="{53640926-AAD7-44D8-BBD7-CCE9431645EC}">
                        <a14:shadowObscured xmlns:a14="http://schemas.microsoft.com/office/drawing/2010/main"/>
                      </a:ext>
                    </a:extLst>
                  </pic:spPr>
                </pic:pic>
              </a:graphicData>
            </a:graphic>
          </wp:inline>
        </w:drawing>
      </w:r>
    </w:p>
    <w:p w14:paraId="5C64A034" w14:textId="77777777" w:rsidR="00AE74A3" w:rsidRPr="00C448DA" w:rsidRDefault="00AE74A3" w:rsidP="00AE74A3">
      <w:pPr>
        <w:pStyle w:val="Caption"/>
        <w:spacing w:line="360" w:lineRule="auto"/>
        <w:jc w:val="both"/>
        <w:rPr>
          <w:rFonts w:eastAsiaTheme="minorHAnsi" w:cs="Times New Roman"/>
          <w:bCs/>
          <w:i w:val="0"/>
          <w:iCs w:val="0"/>
          <w:szCs w:val="24"/>
          <w:lang w:val="en-US" w:eastAsia="en-US" w:bidi="ta-IN"/>
        </w:rPr>
      </w:pPr>
      <w:r w:rsidRPr="00C448DA">
        <w:rPr>
          <w:rFonts w:eastAsiaTheme="minorHAnsi" w:cs="Times New Roman"/>
          <w:bCs/>
          <w:i w:val="0"/>
          <w:iCs w:val="0"/>
          <w:szCs w:val="24"/>
          <w:lang w:val="en-US" w:eastAsia="en-US" w:bidi="ta-IN"/>
        </w:rPr>
        <w:t xml:space="preserve">Figure </w:t>
      </w:r>
      <w:r w:rsidRPr="00C448DA">
        <w:rPr>
          <w:rFonts w:eastAsiaTheme="minorHAnsi" w:cs="Times New Roman"/>
          <w:bCs/>
          <w:i w:val="0"/>
          <w:iCs w:val="0"/>
          <w:szCs w:val="24"/>
          <w:lang w:val="en-US" w:eastAsia="en-US" w:bidi="ta-IN"/>
        </w:rPr>
        <w:fldChar w:fldCharType="begin"/>
      </w:r>
      <w:r w:rsidRPr="00C448DA">
        <w:rPr>
          <w:rFonts w:eastAsiaTheme="minorHAnsi" w:cs="Times New Roman"/>
          <w:bCs/>
          <w:i w:val="0"/>
          <w:iCs w:val="0"/>
          <w:szCs w:val="24"/>
          <w:lang w:val="en-US" w:eastAsia="en-US" w:bidi="ta-IN"/>
        </w:rPr>
        <w:instrText xml:space="preserve"> SEQ Figure \* ARABIC </w:instrText>
      </w:r>
      <w:r w:rsidRPr="00C448DA">
        <w:rPr>
          <w:rFonts w:eastAsiaTheme="minorHAnsi" w:cs="Times New Roman"/>
          <w:bCs/>
          <w:i w:val="0"/>
          <w:iCs w:val="0"/>
          <w:szCs w:val="24"/>
          <w:lang w:val="en-US" w:eastAsia="en-US" w:bidi="ta-IN"/>
        </w:rPr>
        <w:fldChar w:fldCharType="separate"/>
      </w:r>
      <w:r w:rsidRPr="00C448DA">
        <w:rPr>
          <w:rFonts w:eastAsiaTheme="minorHAnsi" w:cs="Times New Roman"/>
          <w:bCs/>
          <w:i w:val="0"/>
          <w:iCs w:val="0"/>
          <w:szCs w:val="24"/>
          <w:lang w:val="en-US" w:eastAsia="en-US" w:bidi="ta-IN"/>
        </w:rPr>
        <w:t>4</w:t>
      </w:r>
      <w:r w:rsidRPr="00C448DA">
        <w:rPr>
          <w:rFonts w:eastAsiaTheme="minorHAnsi" w:cs="Times New Roman"/>
          <w:bCs/>
          <w:i w:val="0"/>
          <w:iCs w:val="0"/>
          <w:szCs w:val="24"/>
          <w:lang w:val="en-US" w:eastAsia="en-US" w:bidi="ta-IN"/>
        </w:rPr>
        <w:fldChar w:fldCharType="end"/>
      </w:r>
      <w:r w:rsidRPr="00C448DA">
        <w:rPr>
          <w:rFonts w:eastAsiaTheme="minorHAnsi" w:cs="Times New Roman"/>
          <w:bCs/>
          <w:i w:val="0"/>
          <w:iCs w:val="0"/>
          <w:szCs w:val="24"/>
          <w:lang w:val="en-US" w:eastAsia="en-US" w:bidi="ta-IN"/>
        </w:rPr>
        <w:t>Inundation duration.</w:t>
      </w:r>
    </w:p>
    <w:p w14:paraId="1B62D72A" w14:textId="74071133" w:rsidR="00AE74A3" w:rsidRPr="0027506F" w:rsidRDefault="00AE74A3" w:rsidP="00AE74A3">
      <w:pPr>
        <w:pStyle w:val="Heading2"/>
      </w:pPr>
      <w:r>
        <w:t xml:space="preserve">c. </w:t>
      </w:r>
      <w:r w:rsidRPr="0027506F">
        <w:t>Loss Estimation</w:t>
      </w:r>
    </w:p>
    <w:p w14:paraId="39E52BCB" w14:textId="77777777" w:rsidR="00AE74A3" w:rsidRPr="0027506F" w:rsidRDefault="00AE74A3" w:rsidP="00AE74A3">
      <w:pPr>
        <w:pStyle w:val="Text"/>
        <w:spacing w:before="0"/>
        <w:rPr>
          <w:rFonts w:cs="Times New Roman"/>
          <w:szCs w:val="24"/>
        </w:rPr>
      </w:pPr>
      <w:r w:rsidRPr="0027506F">
        <w:rPr>
          <w:rFonts w:cs="Times New Roman"/>
          <w:szCs w:val="24"/>
        </w:rPr>
        <w:t xml:space="preserve">The table illustrates the maximum and median NDVI values in the non-inundated and non-flooded area in the spatially extended </w:t>
      </w:r>
      <w:r>
        <w:rPr>
          <w:rFonts w:cs="Times New Roman"/>
          <w:szCs w:val="24"/>
        </w:rPr>
        <w:t>study</w:t>
      </w:r>
      <w:r w:rsidRPr="0027506F">
        <w:rPr>
          <w:rFonts w:cs="Times New Roman"/>
          <w:szCs w:val="24"/>
        </w:rPr>
        <w:t xml:space="preserve"> at the 10-days interval obtained from the timeseries Sentinel 2 images. The maximum NDVI and Median NDVI values </w:t>
      </w:r>
      <w:r>
        <w:rPr>
          <w:rFonts w:cs="Times New Roman"/>
          <w:szCs w:val="24"/>
        </w:rPr>
        <w:t xml:space="preserve">presented in Table 2 </w:t>
      </w:r>
      <w:r w:rsidRPr="0027506F">
        <w:rPr>
          <w:rFonts w:cs="Times New Roman"/>
          <w:szCs w:val="24"/>
        </w:rPr>
        <w:t>were used to compute the median Vegetation Condition Index that indicates the relative vegetation condition of the crop.</w:t>
      </w:r>
    </w:p>
    <w:p w14:paraId="27CDD3CE" w14:textId="77777777" w:rsidR="00AE74A3" w:rsidRPr="00F36B77" w:rsidRDefault="00AE74A3" w:rsidP="00F36B77">
      <w:pPr>
        <w:pStyle w:val="Caption"/>
        <w:keepNext/>
        <w:rPr>
          <w:rFonts w:eastAsiaTheme="minorHAnsi" w:cs="Times New Roman"/>
          <w:bCs/>
          <w:i w:val="0"/>
          <w:iCs w:val="0"/>
          <w:szCs w:val="24"/>
          <w:lang w:val="en-US" w:eastAsia="en-US" w:bidi="ta-IN"/>
        </w:rPr>
      </w:pPr>
      <w:r w:rsidRPr="00F36B77">
        <w:rPr>
          <w:rFonts w:eastAsiaTheme="minorHAnsi" w:cs="Times New Roman"/>
          <w:bCs/>
          <w:i w:val="0"/>
          <w:iCs w:val="0"/>
          <w:szCs w:val="24"/>
          <w:lang w:val="en-US" w:eastAsia="en-US" w:bidi="ta-IN"/>
        </w:rPr>
        <w:t xml:space="preserve">Table </w:t>
      </w:r>
      <w:r w:rsidRPr="00F36B77">
        <w:rPr>
          <w:rFonts w:eastAsiaTheme="minorHAnsi" w:cs="Times New Roman"/>
          <w:bCs/>
          <w:i w:val="0"/>
          <w:iCs w:val="0"/>
          <w:szCs w:val="24"/>
          <w:lang w:val="en-US" w:eastAsia="en-US" w:bidi="ta-IN"/>
        </w:rPr>
        <w:fldChar w:fldCharType="begin"/>
      </w:r>
      <w:r w:rsidRPr="00F36B77">
        <w:rPr>
          <w:rFonts w:eastAsiaTheme="minorHAnsi" w:cs="Times New Roman"/>
          <w:bCs/>
          <w:i w:val="0"/>
          <w:iCs w:val="0"/>
          <w:szCs w:val="24"/>
          <w:lang w:val="en-US" w:eastAsia="en-US" w:bidi="ta-IN"/>
        </w:rPr>
        <w:instrText xml:space="preserve"> SEQ Table \* ARABIC </w:instrText>
      </w:r>
      <w:r w:rsidRPr="00F36B77">
        <w:rPr>
          <w:rFonts w:eastAsiaTheme="minorHAnsi" w:cs="Times New Roman"/>
          <w:bCs/>
          <w:i w:val="0"/>
          <w:iCs w:val="0"/>
          <w:szCs w:val="24"/>
          <w:lang w:val="en-US" w:eastAsia="en-US" w:bidi="ta-IN"/>
        </w:rPr>
        <w:fldChar w:fldCharType="separate"/>
      </w:r>
      <w:r w:rsidRPr="00F36B77">
        <w:rPr>
          <w:rFonts w:eastAsiaTheme="minorHAnsi" w:cs="Times New Roman"/>
          <w:bCs/>
          <w:i w:val="0"/>
          <w:iCs w:val="0"/>
          <w:szCs w:val="24"/>
          <w:lang w:val="en-US" w:eastAsia="en-US" w:bidi="ta-IN"/>
        </w:rPr>
        <w:t>2</w:t>
      </w:r>
      <w:r w:rsidRPr="00F36B77">
        <w:rPr>
          <w:rFonts w:eastAsiaTheme="minorHAnsi" w:cs="Times New Roman"/>
          <w:bCs/>
          <w:i w:val="0"/>
          <w:iCs w:val="0"/>
          <w:szCs w:val="24"/>
          <w:lang w:val="en-US" w:eastAsia="en-US" w:bidi="ta-IN"/>
        </w:rPr>
        <w:fldChar w:fldCharType="end"/>
      </w:r>
      <w:r w:rsidRPr="00F36B77">
        <w:rPr>
          <w:rFonts w:eastAsiaTheme="minorHAnsi" w:cs="Times New Roman"/>
          <w:bCs/>
          <w:i w:val="0"/>
          <w:iCs w:val="0"/>
          <w:szCs w:val="24"/>
          <w:lang w:val="en-US" w:eastAsia="en-US" w:bidi="ta-IN"/>
        </w:rPr>
        <w:t xml:space="preserve"> Maximum and Median NDVI Values for Rice Crops at Various Growth Stages.</w:t>
      </w:r>
    </w:p>
    <w:tbl>
      <w:tblPr>
        <w:tblStyle w:val="TableGrid"/>
        <w:tblW w:w="0" w:type="auto"/>
        <w:jc w:val="center"/>
        <w:tblCellMar>
          <w:left w:w="115" w:type="dxa"/>
          <w:right w:w="115" w:type="dxa"/>
        </w:tblCellMar>
        <w:tblLook w:val="04A0" w:firstRow="1" w:lastRow="0" w:firstColumn="1" w:lastColumn="0" w:noHBand="0" w:noVBand="1"/>
      </w:tblPr>
      <w:tblGrid>
        <w:gridCol w:w="3115"/>
        <w:gridCol w:w="3180"/>
        <w:gridCol w:w="2962"/>
      </w:tblGrid>
      <w:tr w:rsidR="00AE74A3" w:rsidRPr="0027506F" w14:paraId="1767D482" w14:textId="77777777" w:rsidTr="003A7BD8">
        <w:trPr>
          <w:jc w:val="center"/>
        </w:trPr>
        <w:tc>
          <w:tcPr>
            <w:tcW w:w="3148" w:type="dxa"/>
            <w:vAlign w:val="center"/>
          </w:tcPr>
          <w:p w14:paraId="1E433D23" w14:textId="77777777" w:rsidR="00AE74A3" w:rsidRPr="003F6212" w:rsidRDefault="00AE74A3" w:rsidP="003F6212">
            <w:pPr>
              <w:spacing w:line="312" w:lineRule="auto"/>
              <w:jc w:val="center"/>
              <w:rPr>
                <w:b/>
                <w:bCs/>
                <w:sz w:val="24"/>
                <w:szCs w:val="24"/>
              </w:rPr>
            </w:pPr>
            <w:r w:rsidRPr="003F6212">
              <w:rPr>
                <w:b/>
                <w:bCs/>
                <w:sz w:val="24"/>
                <w:szCs w:val="24"/>
              </w:rPr>
              <w:t>Age of crop</w:t>
            </w:r>
          </w:p>
        </w:tc>
        <w:tc>
          <w:tcPr>
            <w:tcW w:w="3213" w:type="dxa"/>
            <w:vAlign w:val="center"/>
          </w:tcPr>
          <w:p w14:paraId="148D1D24" w14:textId="77777777" w:rsidR="00AE74A3" w:rsidRPr="003F6212" w:rsidRDefault="00AE74A3" w:rsidP="003F6212">
            <w:pPr>
              <w:spacing w:line="312" w:lineRule="auto"/>
              <w:jc w:val="center"/>
              <w:rPr>
                <w:b/>
                <w:bCs/>
                <w:sz w:val="24"/>
                <w:szCs w:val="24"/>
              </w:rPr>
            </w:pPr>
            <w:r w:rsidRPr="003F6212">
              <w:rPr>
                <w:b/>
                <w:bCs/>
                <w:sz w:val="24"/>
                <w:szCs w:val="24"/>
              </w:rPr>
              <w:t>Max NDVI</w:t>
            </w:r>
          </w:p>
        </w:tc>
        <w:tc>
          <w:tcPr>
            <w:tcW w:w="2989" w:type="dxa"/>
            <w:vAlign w:val="center"/>
          </w:tcPr>
          <w:p w14:paraId="04A3B51D" w14:textId="77777777" w:rsidR="00AE74A3" w:rsidRPr="003F6212" w:rsidRDefault="00AE74A3" w:rsidP="003F6212">
            <w:pPr>
              <w:spacing w:line="312" w:lineRule="auto"/>
              <w:jc w:val="center"/>
              <w:rPr>
                <w:b/>
                <w:bCs/>
                <w:sz w:val="24"/>
                <w:szCs w:val="24"/>
              </w:rPr>
            </w:pPr>
            <w:r w:rsidRPr="003F6212">
              <w:rPr>
                <w:b/>
                <w:bCs/>
                <w:sz w:val="24"/>
                <w:szCs w:val="24"/>
              </w:rPr>
              <w:t>Median NDVI</w:t>
            </w:r>
          </w:p>
        </w:tc>
      </w:tr>
      <w:tr w:rsidR="00AE74A3" w:rsidRPr="0027506F" w14:paraId="0043040D" w14:textId="77777777" w:rsidTr="003A7BD8">
        <w:trPr>
          <w:jc w:val="center"/>
        </w:trPr>
        <w:tc>
          <w:tcPr>
            <w:tcW w:w="3148" w:type="dxa"/>
            <w:vAlign w:val="center"/>
          </w:tcPr>
          <w:p w14:paraId="055030D5" w14:textId="77777777" w:rsidR="00AE74A3" w:rsidRPr="0027506F" w:rsidRDefault="00AE74A3" w:rsidP="003F6212">
            <w:pPr>
              <w:spacing w:line="312" w:lineRule="auto"/>
              <w:jc w:val="center"/>
              <w:rPr>
                <w:sz w:val="24"/>
                <w:szCs w:val="24"/>
              </w:rPr>
            </w:pPr>
            <w:r w:rsidRPr="0027506F">
              <w:rPr>
                <w:sz w:val="24"/>
                <w:szCs w:val="24"/>
              </w:rPr>
              <w:t>Day 1</w:t>
            </w:r>
          </w:p>
        </w:tc>
        <w:tc>
          <w:tcPr>
            <w:tcW w:w="3213" w:type="dxa"/>
            <w:vAlign w:val="center"/>
          </w:tcPr>
          <w:p w14:paraId="706E184B" w14:textId="77777777" w:rsidR="00AE74A3" w:rsidRPr="0027506F" w:rsidRDefault="00AE74A3" w:rsidP="003F6212">
            <w:pPr>
              <w:spacing w:line="312" w:lineRule="auto"/>
              <w:jc w:val="center"/>
              <w:rPr>
                <w:sz w:val="24"/>
                <w:szCs w:val="24"/>
              </w:rPr>
            </w:pPr>
            <w:r w:rsidRPr="0027506F">
              <w:rPr>
                <w:sz w:val="24"/>
                <w:szCs w:val="24"/>
              </w:rPr>
              <w:t>0.1</w:t>
            </w:r>
          </w:p>
        </w:tc>
        <w:tc>
          <w:tcPr>
            <w:tcW w:w="2989" w:type="dxa"/>
            <w:vAlign w:val="center"/>
          </w:tcPr>
          <w:p w14:paraId="4AA6E8EF" w14:textId="77777777" w:rsidR="00AE74A3" w:rsidRPr="0027506F" w:rsidRDefault="00AE74A3" w:rsidP="003F6212">
            <w:pPr>
              <w:spacing w:line="312" w:lineRule="auto"/>
              <w:jc w:val="center"/>
              <w:rPr>
                <w:sz w:val="24"/>
                <w:szCs w:val="24"/>
              </w:rPr>
            </w:pPr>
            <w:r w:rsidRPr="0027506F">
              <w:rPr>
                <w:sz w:val="24"/>
                <w:szCs w:val="24"/>
              </w:rPr>
              <w:t>0.02</w:t>
            </w:r>
          </w:p>
        </w:tc>
      </w:tr>
      <w:tr w:rsidR="00AE74A3" w:rsidRPr="0027506F" w14:paraId="64C9E643" w14:textId="77777777" w:rsidTr="003A7BD8">
        <w:trPr>
          <w:jc w:val="center"/>
        </w:trPr>
        <w:tc>
          <w:tcPr>
            <w:tcW w:w="3148" w:type="dxa"/>
            <w:vAlign w:val="center"/>
          </w:tcPr>
          <w:p w14:paraId="25FF176E" w14:textId="77777777" w:rsidR="00AE74A3" w:rsidRPr="0027506F" w:rsidRDefault="00AE74A3" w:rsidP="003F6212">
            <w:pPr>
              <w:spacing w:line="312" w:lineRule="auto"/>
              <w:jc w:val="center"/>
              <w:rPr>
                <w:sz w:val="24"/>
                <w:szCs w:val="24"/>
              </w:rPr>
            </w:pPr>
            <w:r w:rsidRPr="0027506F">
              <w:rPr>
                <w:sz w:val="24"/>
                <w:szCs w:val="24"/>
              </w:rPr>
              <w:t>Day 10</w:t>
            </w:r>
          </w:p>
        </w:tc>
        <w:tc>
          <w:tcPr>
            <w:tcW w:w="3213" w:type="dxa"/>
            <w:vAlign w:val="center"/>
          </w:tcPr>
          <w:p w14:paraId="46328CFC" w14:textId="77777777" w:rsidR="00AE74A3" w:rsidRPr="0027506F" w:rsidRDefault="00AE74A3" w:rsidP="003F6212">
            <w:pPr>
              <w:spacing w:line="312" w:lineRule="auto"/>
              <w:jc w:val="center"/>
              <w:rPr>
                <w:sz w:val="24"/>
                <w:szCs w:val="24"/>
              </w:rPr>
            </w:pPr>
            <w:r w:rsidRPr="0027506F">
              <w:rPr>
                <w:sz w:val="24"/>
                <w:szCs w:val="24"/>
              </w:rPr>
              <w:t>0.3</w:t>
            </w:r>
          </w:p>
        </w:tc>
        <w:tc>
          <w:tcPr>
            <w:tcW w:w="2989" w:type="dxa"/>
            <w:vAlign w:val="center"/>
          </w:tcPr>
          <w:p w14:paraId="1C57865A" w14:textId="77777777" w:rsidR="00AE74A3" w:rsidRPr="0027506F" w:rsidRDefault="00AE74A3" w:rsidP="003F6212">
            <w:pPr>
              <w:spacing w:line="312" w:lineRule="auto"/>
              <w:jc w:val="center"/>
              <w:rPr>
                <w:sz w:val="24"/>
                <w:szCs w:val="24"/>
              </w:rPr>
            </w:pPr>
            <w:r w:rsidRPr="0027506F">
              <w:rPr>
                <w:sz w:val="24"/>
                <w:szCs w:val="24"/>
              </w:rPr>
              <w:t>0.2</w:t>
            </w:r>
          </w:p>
        </w:tc>
      </w:tr>
      <w:tr w:rsidR="00AE74A3" w:rsidRPr="0027506F" w14:paraId="68E14078" w14:textId="77777777" w:rsidTr="003A7BD8">
        <w:trPr>
          <w:jc w:val="center"/>
        </w:trPr>
        <w:tc>
          <w:tcPr>
            <w:tcW w:w="3148" w:type="dxa"/>
            <w:vAlign w:val="center"/>
          </w:tcPr>
          <w:p w14:paraId="309381B1" w14:textId="77777777" w:rsidR="00AE74A3" w:rsidRPr="0027506F" w:rsidRDefault="00AE74A3" w:rsidP="003F6212">
            <w:pPr>
              <w:spacing w:line="312" w:lineRule="auto"/>
              <w:jc w:val="center"/>
              <w:rPr>
                <w:sz w:val="24"/>
                <w:szCs w:val="24"/>
              </w:rPr>
            </w:pPr>
            <w:r w:rsidRPr="0027506F">
              <w:rPr>
                <w:sz w:val="24"/>
                <w:szCs w:val="24"/>
              </w:rPr>
              <w:t>Day 20</w:t>
            </w:r>
          </w:p>
        </w:tc>
        <w:tc>
          <w:tcPr>
            <w:tcW w:w="3213" w:type="dxa"/>
            <w:vAlign w:val="center"/>
          </w:tcPr>
          <w:p w14:paraId="25E3259D" w14:textId="77777777" w:rsidR="00AE74A3" w:rsidRPr="0027506F" w:rsidRDefault="00AE74A3" w:rsidP="003F6212">
            <w:pPr>
              <w:spacing w:line="312" w:lineRule="auto"/>
              <w:jc w:val="center"/>
              <w:rPr>
                <w:sz w:val="24"/>
                <w:szCs w:val="24"/>
              </w:rPr>
            </w:pPr>
            <w:r w:rsidRPr="0027506F">
              <w:rPr>
                <w:sz w:val="24"/>
                <w:szCs w:val="24"/>
              </w:rPr>
              <w:t>0.4</w:t>
            </w:r>
          </w:p>
        </w:tc>
        <w:tc>
          <w:tcPr>
            <w:tcW w:w="2989" w:type="dxa"/>
            <w:vAlign w:val="center"/>
          </w:tcPr>
          <w:p w14:paraId="1626C85C" w14:textId="77777777" w:rsidR="00AE74A3" w:rsidRPr="0027506F" w:rsidRDefault="00AE74A3" w:rsidP="003F6212">
            <w:pPr>
              <w:spacing w:line="312" w:lineRule="auto"/>
              <w:jc w:val="center"/>
              <w:rPr>
                <w:sz w:val="24"/>
                <w:szCs w:val="24"/>
              </w:rPr>
            </w:pPr>
            <w:r w:rsidRPr="0027506F">
              <w:rPr>
                <w:sz w:val="24"/>
                <w:szCs w:val="24"/>
              </w:rPr>
              <w:t>0.3</w:t>
            </w:r>
          </w:p>
        </w:tc>
      </w:tr>
      <w:tr w:rsidR="00AE74A3" w:rsidRPr="0027506F" w14:paraId="7CF19042" w14:textId="77777777" w:rsidTr="003A7BD8">
        <w:trPr>
          <w:jc w:val="center"/>
        </w:trPr>
        <w:tc>
          <w:tcPr>
            <w:tcW w:w="3148" w:type="dxa"/>
            <w:vAlign w:val="center"/>
          </w:tcPr>
          <w:p w14:paraId="24732DA3" w14:textId="77777777" w:rsidR="00AE74A3" w:rsidRPr="0027506F" w:rsidRDefault="00AE74A3" w:rsidP="003F6212">
            <w:pPr>
              <w:spacing w:line="312" w:lineRule="auto"/>
              <w:jc w:val="center"/>
              <w:rPr>
                <w:sz w:val="24"/>
                <w:szCs w:val="24"/>
              </w:rPr>
            </w:pPr>
            <w:r w:rsidRPr="0027506F">
              <w:rPr>
                <w:sz w:val="24"/>
                <w:szCs w:val="24"/>
              </w:rPr>
              <w:t>Day 30</w:t>
            </w:r>
          </w:p>
        </w:tc>
        <w:tc>
          <w:tcPr>
            <w:tcW w:w="3213" w:type="dxa"/>
            <w:vAlign w:val="center"/>
          </w:tcPr>
          <w:p w14:paraId="71AA8B39" w14:textId="77777777" w:rsidR="00AE74A3" w:rsidRPr="0027506F" w:rsidRDefault="00AE74A3" w:rsidP="003F6212">
            <w:pPr>
              <w:spacing w:line="312" w:lineRule="auto"/>
              <w:jc w:val="center"/>
              <w:rPr>
                <w:sz w:val="24"/>
                <w:szCs w:val="24"/>
              </w:rPr>
            </w:pPr>
            <w:r w:rsidRPr="0027506F">
              <w:rPr>
                <w:sz w:val="24"/>
                <w:szCs w:val="24"/>
              </w:rPr>
              <w:t>0.5</w:t>
            </w:r>
          </w:p>
        </w:tc>
        <w:tc>
          <w:tcPr>
            <w:tcW w:w="2989" w:type="dxa"/>
            <w:vAlign w:val="center"/>
          </w:tcPr>
          <w:p w14:paraId="36ABEEB6" w14:textId="77777777" w:rsidR="00AE74A3" w:rsidRPr="0027506F" w:rsidRDefault="00AE74A3" w:rsidP="003F6212">
            <w:pPr>
              <w:spacing w:line="312" w:lineRule="auto"/>
              <w:jc w:val="center"/>
              <w:rPr>
                <w:sz w:val="24"/>
                <w:szCs w:val="24"/>
              </w:rPr>
            </w:pPr>
            <w:r w:rsidRPr="0027506F">
              <w:rPr>
                <w:sz w:val="24"/>
                <w:szCs w:val="24"/>
              </w:rPr>
              <w:t>0.4</w:t>
            </w:r>
          </w:p>
        </w:tc>
      </w:tr>
      <w:tr w:rsidR="00AE74A3" w:rsidRPr="0027506F" w14:paraId="0E455EAD" w14:textId="77777777" w:rsidTr="003A7BD8">
        <w:trPr>
          <w:jc w:val="center"/>
        </w:trPr>
        <w:tc>
          <w:tcPr>
            <w:tcW w:w="3148" w:type="dxa"/>
            <w:vAlign w:val="center"/>
          </w:tcPr>
          <w:p w14:paraId="5A383381" w14:textId="77777777" w:rsidR="00AE74A3" w:rsidRPr="0027506F" w:rsidRDefault="00AE74A3" w:rsidP="003F6212">
            <w:pPr>
              <w:spacing w:line="312" w:lineRule="auto"/>
              <w:jc w:val="center"/>
              <w:rPr>
                <w:sz w:val="24"/>
                <w:szCs w:val="24"/>
              </w:rPr>
            </w:pPr>
            <w:r w:rsidRPr="0027506F">
              <w:rPr>
                <w:sz w:val="24"/>
                <w:szCs w:val="24"/>
              </w:rPr>
              <w:t>Day 40</w:t>
            </w:r>
          </w:p>
        </w:tc>
        <w:tc>
          <w:tcPr>
            <w:tcW w:w="3213" w:type="dxa"/>
            <w:vAlign w:val="center"/>
          </w:tcPr>
          <w:p w14:paraId="391CBB8C" w14:textId="77777777" w:rsidR="00AE74A3" w:rsidRPr="0027506F" w:rsidRDefault="00AE74A3" w:rsidP="003F6212">
            <w:pPr>
              <w:spacing w:line="312" w:lineRule="auto"/>
              <w:jc w:val="center"/>
              <w:rPr>
                <w:sz w:val="24"/>
                <w:szCs w:val="24"/>
              </w:rPr>
            </w:pPr>
            <w:r w:rsidRPr="0027506F">
              <w:rPr>
                <w:sz w:val="24"/>
                <w:szCs w:val="24"/>
              </w:rPr>
              <w:t>0.6</w:t>
            </w:r>
          </w:p>
        </w:tc>
        <w:tc>
          <w:tcPr>
            <w:tcW w:w="2989" w:type="dxa"/>
            <w:vAlign w:val="center"/>
          </w:tcPr>
          <w:p w14:paraId="1E53C1FA" w14:textId="77777777" w:rsidR="00AE74A3" w:rsidRPr="0027506F" w:rsidRDefault="00AE74A3" w:rsidP="003F6212">
            <w:pPr>
              <w:spacing w:line="312" w:lineRule="auto"/>
              <w:jc w:val="center"/>
              <w:rPr>
                <w:sz w:val="24"/>
                <w:szCs w:val="24"/>
              </w:rPr>
            </w:pPr>
            <w:r w:rsidRPr="0027506F">
              <w:rPr>
                <w:sz w:val="24"/>
                <w:szCs w:val="24"/>
              </w:rPr>
              <w:t>0.5</w:t>
            </w:r>
          </w:p>
        </w:tc>
      </w:tr>
      <w:tr w:rsidR="00AE74A3" w:rsidRPr="0027506F" w14:paraId="6A1992DE" w14:textId="77777777" w:rsidTr="003A7BD8">
        <w:trPr>
          <w:jc w:val="center"/>
        </w:trPr>
        <w:tc>
          <w:tcPr>
            <w:tcW w:w="3148" w:type="dxa"/>
            <w:vAlign w:val="center"/>
          </w:tcPr>
          <w:p w14:paraId="164DD7EF" w14:textId="77777777" w:rsidR="00AE74A3" w:rsidRPr="0027506F" w:rsidRDefault="00AE74A3" w:rsidP="003F6212">
            <w:pPr>
              <w:spacing w:line="312" w:lineRule="auto"/>
              <w:jc w:val="center"/>
              <w:rPr>
                <w:sz w:val="24"/>
                <w:szCs w:val="24"/>
              </w:rPr>
            </w:pPr>
            <w:r w:rsidRPr="0027506F">
              <w:rPr>
                <w:sz w:val="24"/>
                <w:szCs w:val="24"/>
              </w:rPr>
              <w:t>Day 50</w:t>
            </w:r>
          </w:p>
        </w:tc>
        <w:tc>
          <w:tcPr>
            <w:tcW w:w="3213" w:type="dxa"/>
            <w:vAlign w:val="center"/>
          </w:tcPr>
          <w:p w14:paraId="4361B16F" w14:textId="77777777" w:rsidR="00AE74A3" w:rsidRPr="0027506F" w:rsidRDefault="00AE74A3" w:rsidP="003F6212">
            <w:pPr>
              <w:spacing w:line="312" w:lineRule="auto"/>
              <w:jc w:val="center"/>
              <w:rPr>
                <w:sz w:val="24"/>
                <w:szCs w:val="24"/>
              </w:rPr>
            </w:pPr>
            <w:r w:rsidRPr="0027506F">
              <w:rPr>
                <w:sz w:val="24"/>
                <w:szCs w:val="24"/>
              </w:rPr>
              <w:t>0.7</w:t>
            </w:r>
          </w:p>
        </w:tc>
        <w:tc>
          <w:tcPr>
            <w:tcW w:w="2989" w:type="dxa"/>
            <w:vAlign w:val="center"/>
          </w:tcPr>
          <w:p w14:paraId="15E0BF5A" w14:textId="77777777" w:rsidR="00AE74A3" w:rsidRPr="0027506F" w:rsidRDefault="00AE74A3" w:rsidP="003F6212">
            <w:pPr>
              <w:spacing w:line="312" w:lineRule="auto"/>
              <w:jc w:val="center"/>
              <w:rPr>
                <w:sz w:val="24"/>
                <w:szCs w:val="24"/>
              </w:rPr>
            </w:pPr>
            <w:r w:rsidRPr="0027506F">
              <w:rPr>
                <w:sz w:val="24"/>
                <w:szCs w:val="24"/>
              </w:rPr>
              <w:t>0.6</w:t>
            </w:r>
          </w:p>
        </w:tc>
      </w:tr>
      <w:tr w:rsidR="00AE74A3" w:rsidRPr="0027506F" w14:paraId="0A6BAC18" w14:textId="77777777" w:rsidTr="003A7BD8">
        <w:trPr>
          <w:jc w:val="center"/>
        </w:trPr>
        <w:tc>
          <w:tcPr>
            <w:tcW w:w="3148" w:type="dxa"/>
            <w:vAlign w:val="center"/>
          </w:tcPr>
          <w:p w14:paraId="7224512C" w14:textId="77777777" w:rsidR="00AE74A3" w:rsidRPr="0027506F" w:rsidRDefault="00AE74A3" w:rsidP="003F6212">
            <w:pPr>
              <w:spacing w:line="312" w:lineRule="auto"/>
              <w:jc w:val="center"/>
              <w:rPr>
                <w:sz w:val="24"/>
                <w:szCs w:val="24"/>
              </w:rPr>
            </w:pPr>
            <w:r w:rsidRPr="0027506F">
              <w:rPr>
                <w:sz w:val="24"/>
                <w:szCs w:val="24"/>
              </w:rPr>
              <w:t>Day 60</w:t>
            </w:r>
          </w:p>
        </w:tc>
        <w:tc>
          <w:tcPr>
            <w:tcW w:w="3213" w:type="dxa"/>
            <w:vAlign w:val="center"/>
          </w:tcPr>
          <w:p w14:paraId="764AEEDB" w14:textId="77777777" w:rsidR="00AE74A3" w:rsidRPr="0027506F" w:rsidRDefault="00AE74A3" w:rsidP="003F6212">
            <w:pPr>
              <w:spacing w:line="312" w:lineRule="auto"/>
              <w:jc w:val="center"/>
              <w:rPr>
                <w:sz w:val="24"/>
                <w:szCs w:val="24"/>
              </w:rPr>
            </w:pPr>
            <w:r w:rsidRPr="0027506F">
              <w:rPr>
                <w:sz w:val="24"/>
                <w:szCs w:val="24"/>
              </w:rPr>
              <w:t>0.75</w:t>
            </w:r>
          </w:p>
        </w:tc>
        <w:tc>
          <w:tcPr>
            <w:tcW w:w="2989" w:type="dxa"/>
            <w:vAlign w:val="center"/>
          </w:tcPr>
          <w:p w14:paraId="33BA3AB9" w14:textId="77777777" w:rsidR="00AE74A3" w:rsidRPr="0027506F" w:rsidRDefault="00AE74A3" w:rsidP="003F6212">
            <w:pPr>
              <w:spacing w:line="312" w:lineRule="auto"/>
              <w:jc w:val="center"/>
              <w:rPr>
                <w:sz w:val="24"/>
                <w:szCs w:val="24"/>
              </w:rPr>
            </w:pPr>
            <w:r w:rsidRPr="0027506F">
              <w:rPr>
                <w:sz w:val="24"/>
                <w:szCs w:val="24"/>
              </w:rPr>
              <w:t>0.65</w:t>
            </w:r>
          </w:p>
        </w:tc>
      </w:tr>
      <w:tr w:rsidR="00AE74A3" w:rsidRPr="0027506F" w14:paraId="282CF62F" w14:textId="77777777" w:rsidTr="003A7BD8">
        <w:trPr>
          <w:jc w:val="center"/>
        </w:trPr>
        <w:tc>
          <w:tcPr>
            <w:tcW w:w="3148" w:type="dxa"/>
            <w:vAlign w:val="center"/>
          </w:tcPr>
          <w:p w14:paraId="5FB5C2DF" w14:textId="77777777" w:rsidR="00AE74A3" w:rsidRPr="0027506F" w:rsidRDefault="00AE74A3" w:rsidP="003F6212">
            <w:pPr>
              <w:spacing w:line="312" w:lineRule="auto"/>
              <w:jc w:val="center"/>
              <w:rPr>
                <w:sz w:val="24"/>
                <w:szCs w:val="24"/>
              </w:rPr>
            </w:pPr>
            <w:r w:rsidRPr="0027506F">
              <w:rPr>
                <w:sz w:val="24"/>
                <w:szCs w:val="24"/>
              </w:rPr>
              <w:t>Day 70</w:t>
            </w:r>
          </w:p>
        </w:tc>
        <w:tc>
          <w:tcPr>
            <w:tcW w:w="3213" w:type="dxa"/>
            <w:vAlign w:val="center"/>
          </w:tcPr>
          <w:p w14:paraId="5B01E104" w14:textId="77777777" w:rsidR="00AE74A3" w:rsidRPr="0027506F" w:rsidRDefault="00AE74A3" w:rsidP="003F6212">
            <w:pPr>
              <w:spacing w:line="312" w:lineRule="auto"/>
              <w:jc w:val="center"/>
              <w:rPr>
                <w:sz w:val="24"/>
                <w:szCs w:val="24"/>
              </w:rPr>
            </w:pPr>
            <w:r w:rsidRPr="0027506F">
              <w:rPr>
                <w:sz w:val="24"/>
                <w:szCs w:val="24"/>
              </w:rPr>
              <w:t>0.8</w:t>
            </w:r>
          </w:p>
        </w:tc>
        <w:tc>
          <w:tcPr>
            <w:tcW w:w="2989" w:type="dxa"/>
            <w:vAlign w:val="center"/>
          </w:tcPr>
          <w:p w14:paraId="722247E4" w14:textId="77777777" w:rsidR="00AE74A3" w:rsidRPr="0027506F" w:rsidRDefault="00AE74A3" w:rsidP="003F6212">
            <w:pPr>
              <w:spacing w:line="312" w:lineRule="auto"/>
              <w:jc w:val="center"/>
              <w:rPr>
                <w:sz w:val="24"/>
                <w:szCs w:val="24"/>
              </w:rPr>
            </w:pPr>
            <w:r w:rsidRPr="0027506F">
              <w:rPr>
                <w:sz w:val="24"/>
                <w:szCs w:val="24"/>
              </w:rPr>
              <w:t>0.7</w:t>
            </w:r>
          </w:p>
        </w:tc>
      </w:tr>
      <w:tr w:rsidR="00AE74A3" w:rsidRPr="0027506F" w14:paraId="1994622C" w14:textId="77777777" w:rsidTr="003A7BD8">
        <w:trPr>
          <w:jc w:val="center"/>
        </w:trPr>
        <w:tc>
          <w:tcPr>
            <w:tcW w:w="3148" w:type="dxa"/>
            <w:vAlign w:val="center"/>
          </w:tcPr>
          <w:p w14:paraId="5FED2265" w14:textId="77777777" w:rsidR="00AE74A3" w:rsidRPr="0027506F" w:rsidRDefault="00AE74A3" w:rsidP="003F6212">
            <w:pPr>
              <w:spacing w:line="312" w:lineRule="auto"/>
              <w:jc w:val="center"/>
              <w:rPr>
                <w:sz w:val="24"/>
                <w:szCs w:val="24"/>
              </w:rPr>
            </w:pPr>
            <w:r w:rsidRPr="0027506F">
              <w:rPr>
                <w:sz w:val="24"/>
                <w:szCs w:val="24"/>
              </w:rPr>
              <w:t>Day 80</w:t>
            </w:r>
          </w:p>
        </w:tc>
        <w:tc>
          <w:tcPr>
            <w:tcW w:w="3213" w:type="dxa"/>
            <w:vAlign w:val="center"/>
          </w:tcPr>
          <w:p w14:paraId="274D54CF" w14:textId="77777777" w:rsidR="00AE74A3" w:rsidRPr="0027506F" w:rsidRDefault="00AE74A3" w:rsidP="003F6212">
            <w:pPr>
              <w:spacing w:line="312" w:lineRule="auto"/>
              <w:jc w:val="center"/>
              <w:rPr>
                <w:sz w:val="24"/>
                <w:szCs w:val="24"/>
              </w:rPr>
            </w:pPr>
            <w:r w:rsidRPr="0027506F">
              <w:rPr>
                <w:sz w:val="24"/>
                <w:szCs w:val="24"/>
              </w:rPr>
              <w:t>0.75</w:t>
            </w:r>
          </w:p>
        </w:tc>
        <w:tc>
          <w:tcPr>
            <w:tcW w:w="2989" w:type="dxa"/>
            <w:vAlign w:val="center"/>
          </w:tcPr>
          <w:p w14:paraId="5CBB540D" w14:textId="77777777" w:rsidR="00AE74A3" w:rsidRPr="0027506F" w:rsidRDefault="00AE74A3" w:rsidP="003F6212">
            <w:pPr>
              <w:spacing w:line="312" w:lineRule="auto"/>
              <w:jc w:val="center"/>
              <w:rPr>
                <w:sz w:val="24"/>
                <w:szCs w:val="24"/>
              </w:rPr>
            </w:pPr>
            <w:r w:rsidRPr="0027506F">
              <w:rPr>
                <w:sz w:val="24"/>
                <w:szCs w:val="24"/>
              </w:rPr>
              <w:t>0.65</w:t>
            </w:r>
          </w:p>
        </w:tc>
      </w:tr>
      <w:tr w:rsidR="00AE74A3" w:rsidRPr="0027506F" w14:paraId="1E79B7FA" w14:textId="77777777" w:rsidTr="003A7BD8">
        <w:trPr>
          <w:jc w:val="center"/>
        </w:trPr>
        <w:tc>
          <w:tcPr>
            <w:tcW w:w="3148" w:type="dxa"/>
            <w:vAlign w:val="center"/>
          </w:tcPr>
          <w:p w14:paraId="6C86F797" w14:textId="77777777" w:rsidR="00AE74A3" w:rsidRPr="0027506F" w:rsidRDefault="00AE74A3" w:rsidP="003F6212">
            <w:pPr>
              <w:spacing w:line="312" w:lineRule="auto"/>
              <w:jc w:val="center"/>
              <w:rPr>
                <w:sz w:val="24"/>
                <w:szCs w:val="24"/>
              </w:rPr>
            </w:pPr>
            <w:r w:rsidRPr="0027506F">
              <w:rPr>
                <w:sz w:val="24"/>
                <w:szCs w:val="24"/>
              </w:rPr>
              <w:lastRenderedPageBreak/>
              <w:t>Day 90</w:t>
            </w:r>
          </w:p>
        </w:tc>
        <w:tc>
          <w:tcPr>
            <w:tcW w:w="3213" w:type="dxa"/>
            <w:vAlign w:val="center"/>
          </w:tcPr>
          <w:p w14:paraId="10D5523F" w14:textId="77777777" w:rsidR="00AE74A3" w:rsidRPr="0027506F" w:rsidRDefault="00AE74A3" w:rsidP="003F6212">
            <w:pPr>
              <w:spacing w:line="312" w:lineRule="auto"/>
              <w:jc w:val="center"/>
              <w:rPr>
                <w:sz w:val="24"/>
                <w:szCs w:val="24"/>
              </w:rPr>
            </w:pPr>
            <w:r w:rsidRPr="0027506F">
              <w:rPr>
                <w:sz w:val="24"/>
                <w:szCs w:val="24"/>
              </w:rPr>
              <w:t>0.7</w:t>
            </w:r>
          </w:p>
        </w:tc>
        <w:tc>
          <w:tcPr>
            <w:tcW w:w="2989" w:type="dxa"/>
            <w:vAlign w:val="center"/>
          </w:tcPr>
          <w:p w14:paraId="62C0EE10" w14:textId="77777777" w:rsidR="00AE74A3" w:rsidRPr="0027506F" w:rsidRDefault="00AE74A3" w:rsidP="003F6212">
            <w:pPr>
              <w:spacing w:line="312" w:lineRule="auto"/>
              <w:jc w:val="center"/>
              <w:rPr>
                <w:sz w:val="24"/>
                <w:szCs w:val="24"/>
              </w:rPr>
            </w:pPr>
            <w:r w:rsidRPr="0027506F">
              <w:rPr>
                <w:sz w:val="24"/>
                <w:szCs w:val="24"/>
              </w:rPr>
              <w:t>0.6</w:t>
            </w:r>
          </w:p>
        </w:tc>
      </w:tr>
      <w:tr w:rsidR="00AE74A3" w:rsidRPr="0027506F" w14:paraId="77A1E179" w14:textId="77777777" w:rsidTr="003A7BD8">
        <w:trPr>
          <w:jc w:val="center"/>
        </w:trPr>
        <w:tc>
          <w:tcPr>
            <w:tcW w:w="3148" w:type="dxa"/>
            <w:vAlign w:val="center"/>
          </w:tcPr>
          <w:p w14:paraId="3E93B555" w14:textId="77777777" w:rsidR="00AE74A3" w:rsidRPr="0027506F" w:rsidRDefault="00AE74A3" w:rsidP="003F6212">
            <w:pPr>
              <w:spacing w:line="312" w:lineRule="auto"/>
              <w:jc w:val="center"/>
              <w:rPr>
                <w:sz w:val="24"/>
                <w:szCs w:val="24"/>
              </w:rPr>
            </w:pPr>
            <w:r w:rsidRPr="0027506F">
              <w:rPr>
                <w:sz w:val="24"/>
                <w:szCs w:val="24"/>
              </w:rPr>
              <w:t>Day 100</w:t>
            </w:r>
          </w:p>
        </w:tc>
        <w:tc>
          <w:tcPr>
            <w:tcW w:w="3213" w:type="dxa"/>
            <w:vAlign w:val="center"/>
          </w:tcPr>
          <w:p w14:paraId="43A04A9B" w14:textId="77777777" w:rsidR="00AE74A3" w:rsidRPr="0027506F" w:rsidRDefault="00AE74A3" w:rsidP="003F6212">
            <w:pPr>
              <w:spacing w:line="312" w:lineRule="auto"/>
              <w:jc w:val="center"/>
              <w:rPr>
                <w:sz w:val="24"/>
                <w:szCs w:val="24"/>
              </w:rPr>
            </w:pPr>
            <w:r w:rsidRPr="0027506F">
              <w:rPr>
                <w:sz w:val="24"/>
                <w:szCs w:val="24"/>
              </w:rPr>
              <w:t>0.6</w:t>
            </w:r>
          </w:p>
        </w:tc>
        <w:tc>
          <w:tcPr>
            <w:tcW w:w="2989" w:type="dxa"/>
            <w:vAlign w:val="center"/>
          </w:tcPr>
          <w:p w14:paraId="775AF625" w14:textId="77777777" w:rsidR="00AE74A3" w:rsidRPr="0027506F" w:rsidRDefault="00AE74A3" w:rsidP="003F6212">
            <w:pPr>
              <w:spacing w:line="312" w:lineRule="auto"/>
              <w:jc w:val="center"/>
              <w:rPr>
                <w:sz w:val="24"/>
                <w:szCs w:val="24"/>
              </w:rPr>
            </w:pPr>
            <w:r w:rsidRPr="0027506F">
              <w:rPr>
                <w:sz w:val="24"/>
                <w:szCs w:val="24"/>
              </w:rPr>
              <w:t>0.5</w:t>
            </w:r>
          </w:p>
        </w:tc>
      </w:tr>
      <w:tr w:rsidR="00AE74A3" w:rsidRPr="0027506F" w14:paraId="0B702814" w14:textId="77777777" w:rsidTr="003A7BD8">
        <w:trPr>
          <w:jc w:val="center"/>
        </w:trPr>
        <w:tc>
          <w:tcPr>
            <w:tcW w:w="3148" w:type="dxa"/>
            <w:vAlign w:val="center"/>
          </w:tcPr>
          <w:p w14:paraId="1853DEB6" w14:textId="77777777" w:rsidR="00AE74A3" w:rsidRPr="0027506F" w:rsidRDefault="00AE74A3" w:rsidP="003F6212">
            <w:pPr>
              <w:spacing w:line="312" w:lineRule="auto"/>
              <w:jc w:val="center"/>
              <w:rPr>
                <w:sz w:val="24"/>
                <w:szCs w:val="24"/>
              </w:rPr>
            </w:pPr>
            <w:r w:rsidRPr="0027506F">
              <w:rPr>
                <w:sz w:val="24"/>
                <w:szCs w:val="24"/>
              </w:rPr>
              <w:t>Day 110</w:t>
            </w:r>
          </w:p>
        </w:tc>
        <w:tc>
          <w:tcPr>
            <w:tcW w:w="3213" w:type="dxa"/>
            <w:vAlign w:val="center"/>
          </w:tcPr>
          <w:p w14:paraId="6493BA6A" w14:textId="77777777" w:rsidR="00AE74A3" w:rsidRPr="0027506F" w:rsidRDefault="00AE74A3" w:rsidP="003F6212">
            <w:pPr>
              <w:spacing w:line="312" w:lineRule="auto"/>
              <w:jc w:val="center"/>
              <w:rPr>
                <w:sz w:val="24"/>
                <w:szCs w:val="24"/>
              </w:rPr>
            </w:pPr>
            <w:r w:rsidRPr="0027506F">
              <w:rPr>
                <w:sz w:val="24"/>
                <w:szCs w:val="24"/>
              </w:rPr>
              <w:t>0.4</w:t>
            </w:r>
          </w:p>
        </w:tc>
        <w:tc>
          <w:tcPr>
            <w:tcW w:w="2989" w:type="dxa"/>
            <w:vAlign w:val="center"/>
          </w:tcPr>
          <w:p w14:paraId="12636D98" w14:textId="77777777" w:rsidR="00AE74A3" w:rsidRPr="0027506F" w:rsidRDefault="00AE74A3" w:rsidP="003F6212">
            <w:pPr>
              <w:spacing w:line="312" w:lineRule="auto"/>
              <w:jc w:val="center"/>
              <w:rPr>
                <w:sz w:val="24"/>
                <w:szCs w:val="24"/>
              </w:rPr>
            </w:pPr>
            <w:r w:rsidRPr="0027506F">
              <w:rPr>
                <w:sz w:val="24"/>
                <w:szCs w:val="24"/>
              </w:rPr>
              <w:t>0.4</w:t>
            </w:r>
          </w:p>
        </w:tc>
      </w:tr>
      <w:tr w:rsidR="00AE74A3" w:rsidRPr="0027506F" w14:paraId="18E5D563" w14:textId="77777777" w:rsidTr="003A7BD8">
        <w:trPr>
          <w:jc w:val="center"/>
        </w:trPr>
        <w:tc>
          <w:tcPr>
            <w:tcW w:w="3148" w:type="dxa"/>
            <w:vAlign w:val="center"/>
          </w:tcPr>
          <w:p w14:paraId="68BE4228" w14:textId="77777777" w:rsidR="00AE74A3" w:rsidRPr="0027506F" w:rsidRDefault="00AE74A3" w:rsidP="003F6212">
            <w:pPr>
              <w:spacing w:line="312" w:lineRule="auto"/>
              <w:jc w:val="center"/>
              <w:rPr>
                <w:sz w:val="24"/>
                <w:szCs w:val="24"/>
              </w:rPr>
            </w:pPr>
            <w:r w:rsidRPr="0027506F">
              <w:rPr>
                <w:sz w:val="24"/>
                <w:szCs w:val="24"/>
              </w:rPr>
              <w:t>Day 120</w:t>
            </w:r>
          </w:p>
        </w:tc>
        <w:tc>
          <w:tcPr>
            <w:tcW w:w="3213" w:type="dxa"/>
            <w:vAlign w:val="center"/>
          </w:tcPr>
          <w:p w14:paraId="65FCEFE4" w14:textId="77777777" w:rsidR="00AE74A3" w:rsidRPr="0027506F" w:rsidRDefault="00AE74A3" w:rsidP="003F6212">
            <w:pPr>
              <w:spacing w:line="312" w:lineRule="auto"/>
              <w:jc w:val="center"/>
              <w:rPr>
                <w:sz w:val="24"/>
                <w:szCs w:val="24"/>
              </w:rPr>
            </w:pPr>
            <w:r w:rsidRPr="0027506F">
              <w:rPr>
                <w:sz w:val="24"/>
                <w:szCs w:val="24"/>
              </w:rPr>
              <w:t>0.3</w:t>
            </w:r>
          </w:p>
        </w:tc>
        <w:tc>
          <w:tcPr>
            <w:tcW w:w="2989" w:type="dxa"/>
            <w:vAlign w:val="center"/>
          </w:tcPr>
          <w:p w14:paraId="338BE53B" w14:textId="77777777" w:rsidR="00AE74A3" w:rsidRPr="0027506F" w:rsidRDefault="00AE74A3" w:rsidP="003F6212">
            <w:pPr>
              <w:spacing w:line="312" w:lineRule="auto"/>
              <w:jc w:val="center"/>
              <w:rPr>
                <w:sz w:val="24"/>
                <w:szCs w:val="24"/>
              </w:rPr>
            </w:pPr>
            <w:r w:rsidRPr="0027506F">
              <w:rPr>
                <w:sz w:val="24"/>
                <w:szCs w:val="24"/>
              </w:rPr>
              <w:t>0.2</w:t>
            </w:r>
          </w:p>
        </w:tc>
      </w:tr>
    </w:tbl>
    <w:p w14:paraId="24632930" w14:textId="77777777" w:rsidR="0027652F" w:rsidRDefault="0027652F" w:rsidP="00AE74A3">
      <w:pPr>
        <w:pStyle w:val="Text"/>
        <w:spacing w:before="0"/>
        <w:rPr>
          <w:rFonts w:cs="Times New Roman"/>
          <w:szCs w:val="24"/>
        </w:rPr>
      </w:pPr>
    </w:p>
    <w:p w14:paraId="4437FF58" w14:textId="0BF3D5F1" w:rsidR="00AE74A3" w:rsidRPr="0027506F" w:rsidRDefault="00AE74A3" w:rsidP="00AE74A3">
      <w:pPr>
        <w:pStyle w:val="Text"/>
        <w:spacing w:before="0"/>
        <w:rPr>
          <w:rFonts w:cs="Times New Roman"/>
          <w:szCs w:val="24"/>
        </w:rPr>
      </w:pPr>
      <w:r w:rsidRPr="00297376">
        <w:rPr>
          <w:rFonts w:cs="Times New Roman"/>
          <w:szCs w:val="24"/>
        </w:rPr>
        <w:t xml:space="preserve">Figure 5 </w:t>
      </w:r>
      <w:r w:rsidRPr="0027506F">
        <w:rPr>
          <w:rFonts w:cs="Times New Roman"/>
          <w:szCs w:val="24"/>
        </w:rPr>
        <w:t xml:space="preserve">illustrates the severity level of crop loss due to the inundation in 2020 across the study area. The severity level is computed as the function of the duration of the inundation, state of the crop </w:t>
      </w:r>
      <w:r>
        <w:rPr>
          <w:rFonts w:cs="Times New Roman"/>
          <w:szCs w:val="24"/>
        </w:rPr>
        <w:t>at the time of event and</w:t>
      </w:r>
      <w:r w:rsidRPr="0027506F">
        <w:rPr>
          <w:rFonts w:cs="Times New Roman"/>
          <w:szCs w:val="24"/>
        </w:rPr>
        <w:t xml:space="preserve"> severity level of each incident. The map depicts that the loss occurs primarily in the southern border of Nepal. This can be attributed to the number of dikes </w:t>
      </w:r>
      <w:r>
        <w:rPr>
          <w:rFonts w:cs="Times New Roman"/>
          <w:szCs w:val="24"/>
        </w:rPr>
        <w:t>in the Indian sides</w:t>
      </w:r>
      <w:r w:rsidRPr="0027506F">
        <w:rPr>
          <w:rFonts w:cs="Times New Roman"/>
          <w:szCs w:val="24"/>
        </w:rPr>
        <w:t xml:space="preserve"> that results in the large amount of the inundation as these areas appear as the most severely affected because of continuous inundation occurring across the monsoon season along the border. Apart from that, a medium level of the damage can be observed near the river corridors, while the loss in the northern parts of the province is rare, except in a very small area of </w:t>
      </w:r>
      <w:proofErr w:type="spellStart"/>
      <w:r w:rsidRPr="0027506F">
        <w:rPr>
          <w:rFonts w:cs="Times New Roman"/>
          <w:szCs w:val="24"/>
        </w:rPr>
        <w:t>Sarlahi</w:t>
      </w:r>
      <w:proofErr w:type="spellEnd"/>
      <w:r w:rsidRPr="0027506F">
        <w:rPr>
          <w:rFonts w:cs="Times New Roman"/>
          <w:szCs w:val="24"/>
        </w:rPr>
        <w:t xml:space="preserve"> </w:t>
      </w:r>
      <w:r>
        <w:rPr>
          <w:rFonts w:cs="Times New Roman"/>
          <w:szCs w:val="24"/>
        </w:rPr>
        <w:t xml:space="preserve">district </w:t>
      </w:r>
      <w:r w:rsidRPr="0027506F">
        <w:rPr>
          <w:rFonts w:cs="Times New Roman"/>
          <w:szCs w:val="24"/>
        </w:rPr>
        <w:t xml:space="preserve">in the </w:t>
      </w:r>
      <w:proofErr w:type="spellStart"/>
      <w:r w:rsidRPr="0027506F">
        <w:rPr>
          <w:rFonts w:cs="Times New Roman"/>
          <w:szCs w:val="24"/>
        </w:rPr>
        <w:t>Koshi</w:t>
      </w:r>
      <w:proofErr w:type="spellEnd"/>
      <w:r w:rsidRPr="0027506F">
        <w:rPr>
          <w:rFonts w:cs="Times New Roman"/>
          <w:szCs w:val="24"/>
        </w:rPr>
        <w:t xml:space="preserve"> </w:t>
      </w:r>
      <w:r>
        <w:rPr>
          <w:rFonts w:cs="Times New Roman"/>
          <w:szCs w:val="24"/>
        </w:rPr>
        <w:t>riverbank</w:t>
      </w:r>
      <w:r w:rsidRPr="0027506F">
        <w:rPr>
          <w:rFonts w:cs="Times New Roman"/>
          <w:szCs w:val="24"/>
        </w:rPr>
        <w:t>.</w:t>
      </w:r>
    </w:p>
    <w:p w14:paraId="334BBEA4" w14:textId="77777777" w:rsidR="00AE74A3" w:rsidRPr="0027506F" w:rsidRDefault="00AE74A3" w:rsidP="00AE74A3">
      <w:pPr>
        <w:keepNext/>
        <w:spacing w:line="360" w:lineRule="auto"/>
        <w:jc w:val="both"/>
        <w:rPr>
          <w:sz w:val="24"/>
          <w:szCs w:val="24"/>
        </w:rPr>
      </w:pPr>
      <w:r w:rsidRPr="0027506F">
        <w:rPr>
          <w:noProof/>
          <w:sz w:val="24"/>
          <w:szCs w:val="24"/>
          <w:lang w:bidi="si-LK"/>
        </w:rPr>
        <w:drawing>
          <wp:inline distT="0" distB="0" distL="0" distR="0" wp14:anchorId="613F90F1" wp14:editId="5EA86296">
            <wp:extent cx="5940808" cy="313372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648" t="4982" r="2083" b="25498"/>
                    <a:stretch/>
                  </pic:blipFill>
                  <pic:spPr bwMode="auto">
                    <a:xfrm>
                      <a:off x="0" y="0"/>
                      <a:ext cx="5941949" cy="3134327"/>
                    </a:xfrm>
                    <a:prstGeom prst="rect">
                      <a:avLst/>
                    </a:prstGeom>
                    <a:noFill/>
                    <a:ln>
                      <a:noFill/>
                    </a:ln>
                    <a:extLst>
                      <a:ext uri="{53640926-AAD7-44D8-BBD7-CCE9431645EC}">
                        <a14:shadowObscured xmlns:a14="http://schemas.microsoft.com/office/drawing/2010/main"/>
                      </a:ext>
                    </a:extLst>
                  </pic:spPr>
                </pic:pic>
              </a:graphicData>
            </a:graphic>
          </wp:inline>
        </w:drawing>
      </w:r>
    </w:p>
    <w:p w14:paraId="7BDD7417" w14:textId="77777777" w:rsidR="00AE74A3" w:rsidRPr="00972C33" w:rsidRDefault="00AE74A3" w:rsidP="00AE74A3">
      <w:pPr>
        <w:pStyle w:val="Caption"/>
        <w:spacing w:line="360" w:lineRule="auto"/>
        <w:jc w:val="both"/>
        <w:rPr>
          <w:rFonts w:eastAsiaTheme="minorHAnsi" w:cs="Times New Roman"/>
          <w:bCs/>
          <w:i w:val="0"/>
          <w:iCs w:val="0"/>
          <w:szCs w:val="24"/>
          <w:lang w:val="en-US" w:eastAsia="en-US" w:bidi="ta-IN"/>
        </w:rPr>
      </w:pPr>
      <w:r w:rsidRPr="00972C33">
        <w:rPr>
          <w:rFonts w:eastAsiaTheme="minorHAnsi" w:cs="Times New Roman"/>
          <w:bCs/>
          <w:i w:val="0"/>
          <w:iCs w:val="0"/>
          <w:szCs w:val="24"/>
          <w:lang w:val="en-US" w:eastAsia="en-US" w:bidi="ta-IN"/>
        </w:rPr>
        <w:t xml:space="preserve">Figure </w:t>
      </w:r>
      <w:r w:rsidRPr="00972C33">
        <w:rPr>
          <w:rFonts w:eastAsiaTheme="minorHAnsi" w:cs="Times New Roman"/>
          <w:bCs/>
          <w:i w:val="0"/>
          <w:iCs w:val="0"/>
          <w:szCs w:val="24"/>
          <w:lang w:val="en-US" w:eastAsia="en-US" w:bidi="ta-IN"/>
        </w:rPr>
        <w:fldChar w:fldCharType="begin"/>
      </w:r>
      <w:r w:rsidRPr="00972C33">
        <w:rPr>
          <w:rFonts w:eastAsiaTheme="minorHAnsi" w:cs="Times New Roman"/>
          <w:bCs/>
          <w:i w:val="0"/>
          <w:iCs w:val="0"/>
          <w:szCs w:val="24"/>
          <w:lang w:val="en-US" w:eastAsia="en-US" w:bidi="ta-IN"/>
        </w:rPr>
        <w:instrText xml:space="preserve"> SEQ Figure \* ARABIC </w:instrText>
      </w:r>
      <w:r w:rsidRPr="00972C33">
        <w:rPr>
          <w:rFonts w:eastAsiaTheme="minorHAnsi" w:cs="Times New Roman"/>
          <w:bCs/>
          <w:i w:val="0"/>
          <w:iCs w:val="0"/>
          <w:szCs w:val="24"/>
          <w:lang w:val="en-US" w:eastAsia="en-US" w:bidi="ta-IN"/>
        </w:rPr>
        <w:fldChar w:fldCharType="separate"/>
      </w:r>
      <w:r w:rsidRPr="00972C33">
        <w:rPr>
          <w:rFonts w:eastAsiaTheme="minorHAnsi" w:cs="Times New Roman"/>
          <w:bCs/>
          <w:i w:val="0"/>
          <w:iCs w:val="0"/>
          <w:szCs w:val="24"/>
          <w:lang w:val="en-US" w:eastAsia="en-US" w:bidi="ta-IN"/>
        </w:rPr>
        <w:t>5</w:t>
      </w:r>
      <w:r w:rsidRPr="00972C33">
        <w:rPr>
          <w:rFonts w:eastAsiaTheme="minorHAnsi" w:cs="Times New Roman"/>
          <w:bCs/>
          <w:i w:val="0"/>
          <w:iCs w:val="0"/>
          <w:szCs w:val="24"/>
          <w:lang w:val="en-US" w:eastAsia="en-US" w:bidi="ta-IN"/>
        </w:rPr>
        <w:fldChar w:fldCharType="end"/>
      </w:r>
      <w:r w:rsidRPr="00972C33">
        <w:rPr>
          <w:rFonts w:eastAsiaTheme="minorHAnsi" w:cs="Times New Roman"/>
          <w:bCs/>
          <w:i w:val="0"/>
          <w:iCs w:val="0"/>
          <w:szCs w:val="24"/>
          <w:lang w:val="en-US" w:eastAsia="en-US" w:bidi="ta-IN"/>
        </w:rPr>
        <w:t>Crop loss in Province 2 in 2020 due to the inundation water.</w:t>
      </w:r>
    </w:p>
    <w:p w14:paraId="3CE28414" w14:textId="19A3BA68" w:rsidR="00F36B77" w:rsidRPr="00FE4574" w:rsidRDefault="00F36B77" w:rsidP="00F36B77">
      <w:pPr>
        <w:widowControl w:val="0"/>
        <w:autoSpaceDE w:val="0"/>
        <w:autoSpaceDN w:val="0"/>
        <w:spacing w:after="0" w:line="360" w:lineRule="auto"/>
        <w:ind w:right="278"/>
        <w:jc w:val="both"/>
        <w:rPr>
          <w:rFonts w:ascii="Times New Roman" w:eastAsia="Times New Roman" w:hAnsi="Times New Roman" w:cs="Times New Roman"/>
          <w:b/>
          <w:sz w:val="24"/>
          <w:szCs w:val="24"/>
          <w:lang w:bidi="ar-SA"/>
        </w:rPr>
      </w:pPr>
      <w:r w:rsidRPr="00FE4574">
        <w:rPr>
          <w:rFonts w:ascii="Times New Roman" w:eastAsia="Times New Roman" w:hAnsi="Times New Roman" w:cs="Times New Roman"/>
          <w:b/>
          <w:sz w:val="24"/>
          <w:szCs w:val="24"/>
          <w:lang w:bidi="ar-SA"/>
        </w:rPr>
        <w:t>Conclusion and Recommendation</w:t>
      </w:r>
    </w:p>
    <w:p w14:paraId="2938E3FA" w14:textId="77777777" w:rsidR="00AE74A3" w:rsidRPr="00A417E6" w:rsidRDefault="00AE74A3" w:rsidP="00AE74A3">
      <w:pPr>
        <w:pStyle w:val="Text"/>
        <w:spacing w:before="0"/>
        <w:rPr>
          <w:rFonts w:cs="Times New Roman"/>
          <w:szCs w:val="24"/>
        </w:rPr>
      </w:pPr>
      <w:r w:rsidRPr="00A417E6">
        <w:rPr>
          <w:rFonts w:cs="Times New Roman"/>
          <w:szCs w:val="24"/>
        </w:rPr>
        <w:t xml:space="preserve">In conclusion, the use of DVDI to assess flood impacts on rice crops in Southern Nepal for the year 2020 has proven to be effective in providing rapid qualitative insights into crop damage. While the study shows that large areas of rice were inundated, significant damage was limited to regions where floodwaters persisted for extended periods. The correlation </w:t>
      </w:r>
      <w:r w:rsidRPr="00A417E6">
        <w:rPr>
          <w:rFonts w:cs="Times New Roman"/>
          <w:szCs w:val="24"/>
        </w:rPr>
        <w:lastRenderedPageBreak/>
        <w:t>between NDVI drops and damage severity further validates the use of DVDI for assessing crop damage. However, certain limitations remain, such as the influence of factors like flood depth, transplantation timing, and phenological differences. Additionally, uncertainties in remote sensing-based flood and crop mapping may lead to errors in damage estimates, compounded by challenges in validation due to the lack of plot-level loss data.</w:t>
      </w:r>
    </w:p>
    <w:p w14:paraId="068EC677" w14:textId="77777777" w:rsidR="00AE74A3" w:rsidRDefault="00AE74A3" w:rsidP="00AE74A3">
      <w:pPr>
        <w:pStyle w:val="Text"/>
        <w:spacing w:before="0"/>
        <w:rPr>
          <w:rFonts w:cs="Times New Roman"/>
          <w:szCs w:val="24"/>
        </w:rPr>
      </w:pPr>
      <w:r w:rsidRPr="00A417E6">
        <w:rPr>
          <w:rFonts w:cs="Times New Roman"/>
          <w:szCs w:val="24"/>
        </w:rPr>
        <w:t>Despite these challenges, the approach offers key advantages: it relies on freely available remote sensing data, does not require ground surveys, and can be applied rapidly for decision-making in disaster risk reduction. This method is particularly valuable in regions where historical crop data is unavailable, allowing for timely assessments post-flood events. Overall, the DVDI-based approach represents a practical tool for swift crop damage evaluation, offering critical support for policymakers in managing and mitigating flood-related agricultural risks.</w:t>
      </w:r>
    </w:p>
    <w:p w14:paraId="2E607223" w14:textId="77777777" w:rsidR="00AE74A3" w:rsidRPr="00F36B77" w:rsidRDefault="00AE74A3" w:rsidP="00F36B77">
      <w:pPr>
        <w:pStyle w:val="Style1"/>
        <w:ind w:right="278"/>
      </w:pPr>
      <w:r w:rsidRPr="005B5F8F">
        <w:t>Acknowledgement</w:t>
      </w:r>
    </w:p>
    <w:p w14:paraId="45077751" w14:textId="674DEACE" w:rsidR="00AE74A3" w:rsidRDefault="00AE74A3" w:rsidP="00AE74A3">
      <w:pPr>
        <w:pStyle w:val="Text"/>
        <w:spacing w:before="0"/>
        <w:rPr>
          <w:rFonts w:cs="Times New Roman"/>
          <w:szCs w:val="24"/>
        </w:rPr>
      </w:pPr>
      <w:r w:rsidRPr="005B5F8F">
        <w:rPr>
          <w:rFonts w:cs="Times New Roman"/>
          <w:szCs w:val="24"/>
        </w:rPr>
        <w:t>This study was partly funded by the Asia-Pacific Network for Global Change Research (APN) under the project CRRP2023-05MY-Mishra. We gratefully acknowledge their support in making this research possible.</w:t>
      </w:r>
      <w:r w:rsidR="00CD567C">
        <w:rPr>
          <w:rFonts w:cs="Times New Roman"/>
          <w:szCs w:val="24"/>
        </w:rPr>
        <w:t xml:space="preserve"> </w:t>
      </w:r>
    </w:p>
    <w:p w14:paraId="4A7926A8" w14:textId="77777777" w:rsidR="00AE74A3" w:rsidRPr="00F36B77" w:rsidRDefault="00AE74A3" w:rsidP="00F36B77">
      <w:pPr>
        <w:pStyle w:val="Style1"/>
        <w:ind w:right="278"/>
      </w:pPr>
      <w:r w:rsidRPr="0027506F">
        <w:t>References</w:t>
      </w:r>
    </w:p>
    <w:p w14:paraId="7418DECB"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b/>
          <w:sz w:val="24"/>
          <w:szCs w:val="24"/>
        </w:rPr>
        <w:fldChar w:fldCharType="begin" w:fldLock="1"/>
      </w:r>
      <w:r w:rsidRPr="00CD567C">
        <w:rPr>
          <w:rFonts w:ascii="Times New Roman" w:hAnsi="Times New Roman" w:cs="Times New Roman"/>
          <w:b/>
          <w:sz w:val="24"/>
          <w:szCs w:val="24"/>
        </w:rPr>
        <w:instrText xml:space="preserve">ADDIN Mendeley Bibliography CSL_BIBLIOGRAPHY </w:instrText>
      </w:r>
      <w:r w:rsidRPr="00CD567C">
        <w:rPr>
          <w:rFonts w:ascii="Times New Roman" w:hAnsi="Times New Roman" w:cs="Times New Roman"/>
          <w:b/>
          <w:sz w:val="24"/>
          <w:szCs w:val="24"/>
        </w:rPr>
        <w:fldChar w:fldCharType="separate"/>
      </w:r>
      <w:r w:rsidRPr="00CD567C">
        <w:rPr>
          <w:rFonts w:ascii="Times New Roman" w:hAnsi="Times New Roman" w:cs="Times New Roman"/>
          <w:noProof/>
          <w:sz w:val="24"/>
          <w:szCs w:val="24"/>
        </w:rPr>
        <w:t xml:space="preserve">Di, L., Yu, E., Shrestha, R., &amp; Lin, L. (2018). DVDI: A new remotely sensed index for measuring vegetation damage caused by natural disasters. </w:t>
      </w:r>
      <w:r w:rsidRPr="00CD567C">
        <w:rPr>
          <w:rFonts w:ascii="Times New Roman" w:hAnsi="Times New Roman" w:cs="Times New Roman"/>
          <w:i/>
          <w:iCs/>
          <w:noProof/>
          <w:sz w:val="24"/>
          <w:szCs w:val="24"/>
        </w:rPr>
        <w:t>International Geoscience and Remote Sensing Symposium (IGARSS)</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2018</w:t>
      </w:r>
      <w:r w:rsidRPr="00CD567C">
        <w:rPr>
          <w:rFonts w:ascii="Times New Roman" w:hAnsi="Times New Roman" w:cs="Times New Roman"/>
          <w:noProof/>
          <w:sz w:val="24"/>
          <w:szCs w:val="24"/>
        </w:rPr>
        <w:t>-</w:t>
      </w:r>
      <w:r w:rsidRPr="00CD567C">
        <w:rPr>
          <w:rFonts w:ascii="Times New Roman" w:hAnsi="Times New Roman" w:cs="Times New Roman"/>
          <w:i/>
          <w:iCs/>
          <w:noProof/>
          <w:sz w:val="24"/>
          <w:szCs w:val="24"/>
        </w:rPr>
        <w:t>July</w:t>
      </w:r>
      <w:r w:rsidRPr="00CD567C">
        <w:rPr>
          <w:rFonts w:ascii="Times New Roman" w:hAnsi="Times New Roman" w:cs="Times New Roman"/>
          <w:noProof/>
          <w:sz w:val="24"/>
          <w:szCs w:val="24"/>
        </w:rPr>
        <w:t>(Dvdi), 9067–9069. https://doi.org/10.1109/IGARSS.2018.8518022</w:t>
      </w:r>
    </w:p>
    <w:p w14:paraId="79281A90"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FAO. (2015). </w:t>
      </w:r>
      <w:r w:rsidRPr="00CD567C">
        <w:rPr>
          <w:rFonts w:ascii="Times New Roman" w:hAnsi="Times New Roman" w:cs="Times New Roman"/>
          <w:i/>
          <w:iCs/>
          <w:noProof/>
          <w:sz w:val="24"/>
          <w:szCs w:val="24"/>
        </w:rPr>
        <w:t>The impact of disasters on agriculture and food security</w:t>
      </w:r>
      <w:r w:rsidRPr="00CD567C">
        <w:rPr>
          <w:rFonts w:ascii="Times New Roman" w:hAnsi="Times New Roman" w:cs="Times New Roman"/>
          <w:noProof/>
          <w:sz w:val="24"/>
          <w:szCs w:val="24"/>
        </w:rPr>
        <w:t>. https://reliefweb.int/sites/reliefweb.int/files/resources/a-i5128e.pdf</w:t>
      </w:r>
    </w:p>
    <w:p w14:paraId="128FFA14"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Kamthonkiat, D., Honda, K., Turral, H., Tripathi, N. K., &amp; Wuwongse, V. (2005). Discrimination of irrigated and rainfed rice in a tropical agricultural system using SPOT VEGETATION NDVI and rainfall data. </w:t>
      </w:r>
      <w:r w:rsidRPr="00CD567C">
        <w:rPr>
          <w:rFonts w:ascii="Times New Roman" w:hAnsi="Times New Roman" w:cs="Times New Roman"/>
          <w:i/>
          <w:iCs/>
          <w:noProof/>
          <w:sz w:val="24"/>
          <w:szCs w:val="24"/>
        </w:rPr>
        <w:t>International Journal of Remote Sensing</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26</w:t>
      </w:r>
      <w:r w:rsidRPr="00CD567C">
        <w:rPr>
          <w:rFonts w:ascii="Times New Roman" w:hAnsi="Times New Roman" w:cs="Times New Roman"/>
          <w:noProof/>
          <w:sz w:val="24"/>
          <w:szCs w:val="24"/>
        </w:rPr>
        <w:t>(July 2015), 2527–2547. https://doi.org/10.1080/01431160500104335</w:t>
      </w:r>
    </w:p>
    <w:p w14:paraId="38799D2B"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Luintel, N., Ma, W., Ma, Y., Wang, B., Xu, J., Dawadi, B., &amp; Mishra, B. (2021). Tracking the dynamics of paddy rice cultivation practice through MODIS time series and PhenoRice algorithm. </w:t>
      </w:r>
      <w:r w:rsidRPr="00CD567C">
        <w:rPr>
          <w:rFonts w:ascii="Times New Roman" w:hAnsi="Times New Roman" w:cs="Times New Roman"/>
          <w:i/>
          <w:iCs/>
          <w:noProof/>
          <w:sz w:val="24"/>
          <w:szCs w:val="24"/>
        </w:rPr>
        <w:t>Agricultural and Forest Meteorology</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307</w:t>
      </w:r>
      <w:r w:rsidRPr="00CD567C">
        <w:rPr>
          <w:rFonts w:ascii="Times New Roman" w:hAnsi="Times New Roman" w:cs="Times New Roman"/>
          <w:noProof/>
          <w:sz w:val="24"/>
          <w:szCs w:val="24"/>
        </w:rPr>
        <w:t>(November 2020), 108538. https://doi.org/10.1016/j.agrformet.2021.108538</w:t>
      </w:r>
    </w:p>
    <w:p w14:paraId="2C8F5489"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lang w:val="it-IT"/>
        </w:rPr>
        <w:lastRenderedPageBreak/>
        <w:t xml:space="preserve">Mishra, B., Busetto, L., Boschetti, M., Laborte, A., &amp; Nelson, A. (2021). </w:t>
      </w:r>
      <w:r w:rsidRPr="00CD567C">
        <w:rPr>
          <w:rFonts w:ascii="Times New Roman" w:hAnsi="Times New Roman" w:cs="Times New Roman"/>
          <w:noProof/>
          <w:sz w:val="24"/>
          <w:szCs w:val="24"/>
        </w:rPr>
        <w:t xml:space="preserve">RICA: A rice crop calendar for Asia based on MODIS multi year data. </w:t>
      </w:r>
      <w:r w:rsidRPr="00CD567C">
        <w:rPr>
          <w:rFonts w:ascii="Times New Roman" w:hAnsi="Times New Roman" w:cs="Times New Roman"/>
          <w:i/>
          <w:iCs/>
          <w:noProof/>
          <w:sz w:val="24"/>
          <w:szCs w:val="24"/>
        </w:rPr>
        <w:t>International Journal of Applied Earth Observation and Geoinformation</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103</w:t>
      </w:r>
      <w:r w:rsidRPr="00CD567C">
        <w:rPr>
          <w:rFonts w:ascii="Times New Roman" w:hAnsi="Times New Roman" w:cs="Times New Roman"/>
          <w:noProof/>
          <w:sz w:val="24"/>
          <w:szCs w:val="24"/>
        </w:rPr>
        <w:t>(September), 102471. https://doi.org/10.1016/j.jag.2021.102471</w:t>
      </w:r>
    </w:p>
    <w:p w14:paraId="11AAE46A"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lang w:val="it-IT"/>
        </w:rPr>
        <w:t xml:space="preserve">Mishra, B., Panthi, S., Ghimire, B. R., Poudel, S., Maharjan, B., &amp; Mishra, Y. (2023). </w:t>
      </w:r>
      <w:r w:rsidRPr="00CD567C">
        <w:rPr>
          <w:rFonts w:ascii="Times New Roman" w:hAnsi="Times New Roman" w:cs="Times New Roman"/>
          <w:noProof/>
          <w:sz w:val="24"/>
          <w:szCs w:val="24"/>
        </w:rPr>
        <w:t xml:space="preserve">Gridded precipitation products on the Hindu Kush-Himalaya: Performance and accuracy of seven precipitation products. </w:t>
      </w:r>
      <w:r w:rsidRPr="00CD567C">
        <w:rPr>
          <w:rFonts w:ascii="Times New Roman" w:hAnsi="Times New Roman" w:cs="Times New Roman"/>
          <w:i/>
          <w:iCs/>
          <w:noProof/>
          <w:sz w:val="24"/>
          <w:szCs w:val="24"/>
        </w:rPr>
        <w:t>PLOS Water</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2</w:t>
      </w:r>
      <w:r w:rsidRPr="00CD567C">
        <w:rPr>
          <w:rFonts w:ascii="Times New Roman" w:hAnsi="Times New Roman" w:cs="Times New Roman"/>
          <w:noProof/>
          <w:sz w:val="24"/>
          <w:szCs w:val="24"/>
        </w:rPr>
        <w:t>(8), e0000145. https://doi.org/10.1371/journal.pwat.0000145</w:t>
      </w:r>
    </w:p>
    <w:p w14:paraId="64096569"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Mishra, Y., Babel, M. S., Nakamura, T., &amp; Mishra, B. (2021a). Impacts of climate change on irrigation water management in the babai river basin, Nepal. </w:t>
      </w:r>
      <w:r w:rsidRPr="00CD567C">
        <w:rPr>
          <w:rFonts w:ascii="Times New Roman" w:hAnsi="Times New Roman" w:cs="Times New Roman"/>
          <w:i/>
          <w:iCs/>
          <w:noProof/>
          <w:sz w:val="24"/>
          <w:szCs w:val="24"/>
        </w:rPr>
        <w:t>Hydrology</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8</w:t>
      </w:r>
      <w:r w:rsidRPr="00CD567C">
        <w:rPr>
          <w:rFonts w:ascii="Times New Roman" w:hAnsi="Times New Roman" w:cs="Times New Roman"/>
          <w:noProof/>
          <w:sz w:val="24"/>
          <w:szCs w:val="24"/>
        </w:rPr>
        <w:t>(2), 1–20. https://doi.org/10.3390/hydrology8020085</w:t>
      </w:r>
    </w:p>
    <w:p w14:paraId="5784621B"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Mishra, Y., Babel, M. S., Nakamura, T., &amp; Mishra, B. (2021b). Impacts of climate change on irrigation water management in the babai river basin, Nepal. </w:t>
      </w:r>
      <w:r w:rsidRPr="00CD567C">
        <w:rPr>
          <w:rFonts w:ascii="Times New Roman" w:hAnsi="Times New Roman" w:cs="Times New Roman"/>
          <w:i/>
          <w:iCs/>
          <w:noProof/>
          <w:sz w:val="24"/>
          <w:szCs w:val="24"/>
        </w:rPr>
        <w:t>Hydrology</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8</w:t>
      </w:r>
      <w:r w:rsidRPr="00CD567C">
        <w:rPr>
          <w:rFonts w:ascii="Times New Roman" w:hAnsi="Times New Roman" w:cs="Times New Roman"/>
          <w:noProof/>
          <w:sz w:val="24"/>
          <w:szCs w:val="24"/>
        </w:rPr>
        <w:t>(2), 1–20. https://doi.org/10.3390/hydrology8020085</w:t>
      </w:r>
    </w:p>
    <w:p w14:paraId="0CB49468"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Otsu, N. (1979). A Tlreshold Selection Method from Gray-Level Histograms. </w:t>
      </w:r>
      <w:r w:rsidRPr="00CD567C">
        <w:rPr>
          <w:rFonts w:ascii="Times New Roman" w:hAnsi="Times New Roman" w:cs="Times New Roman"/>
          <w:i/>
          <w:iCs/>
          <w:noProof/>
          <w:sz w:val="24"/>
          <w:szCs w:val="24"/>
        </w:rPr>
        <w:t>IEEE Transactions on System Man, and Cybernetics</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9</w:t>
      </w:r>
      <w:r w:rsidRPr="00CD567C">
        <w:rPr>
          <w:rFonts w:ascii="Times New Roman" w:hAnsi="Times New Roman" w:cs="Times New Roman"/>
          <w:noProof/>
          <w:sz w:val="24"/>
          <w:szCs w:val="24"/>
        </w:rPr>
        <w:t>, 62–66.</w:t>
      </w:r>
    </w:p>
    <w:p w14:paraId="06AE1128"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Phan, A., Ha, D. N., Man, C. D., Nguyen, T. T., Bui, H. Q., &amp; Nguyen, T. T. N. (2019). Rapid assessment of flood inundation and damaged rice area in Red River Delta from Sentinel 1A imagery. </w:t>
      </w:r>
      <w:r w:rsidRPr="00CD567C">
        <w:rPr>
          <w:rFonts w:ascii="Times New Roman" w:hAnsi="Times New Roman" w:cs="Times New Roman"/>
          <w:i/>
          <w:iCs/>
          <w:noProof/>
          <w:sz w:val="24"/>
          <w:szCs w:val="24"/>
        </w:rPr>
        <w:t>Remote Sensing</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11</w:t>
      </w:r>
      <w:r w:rsidRPr="00CD567C">
        <w:rPr>
          <w:rFonts w:ascii="Times New Roman" w:hAnsi="Times New Roman" w:cs="Times New Roman"/>
          <w:noProof/>
          <w:sz w:val="24"/>
          <w:szCs w:val="24"/>
        </w:rPr>
        <w:t>(17), 1–24. https://doi.org/10.3390/rs11172034</w:t>
      </w:r>
    </w:p>
    <w:p w14:paraId="5ED4E7EC"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Poudel, S., Mishra, B., Ghimire, S., Luintel, N., Thapa, P., &amp; Sapkota, R. (2023). Climate change and agroecosystem: impacts, adaption, and mitigation in South Asia. In </w:t>
      </w:r>
      <w:r w:rsidRPr="00CD567C">
        <w:rPr>
          <w:rFonts w:ascii="Times New Roman" w:hAnsi="Times New Roman" w:cs="Times New Roman"/>
          <w:i/>
          <w:iCs/>
          <w:noProof/>
          <w:sz w:val="24"/>
          <w:szCs w:val="24"/>
        </w:rPr>
        <w:t>Climate Change, Community Response, and Resilience: Insight for Socio-Ecological Sustainability</w:t>
      </w:r>
      <w:r w:rsidRPr="00CD567C">
        <w:rPr>
          <w:rFonts w:ascii="Times New Roman" w:hAnsi="Times New Roman" w:cs="Times New Roman"/>
          <w:noProof/>
          <w:sz w:val="24"/>
          <w:szCs w:val="24"/>
        </w:rPr>
        <w:t xml:space="preserve"> (pp. 329–344).</w:t>
      </w:r>
    </w:p>
    <w:p w14:paraId="28D23203"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Rahman, M. S., Di, L., Yu, E., Lin, L., &amp; Yu, Z. (2021). Remote Sensing Based Rapid Assessment of Flood Crop Damage Using Novel Disaster Vegetation Damage Index (DVDI). </w:t>
      </w:r>
      <w:r w:rsidRPr="00CD567C">
        <w:rPr>
          <w:rFonts w:ascii="Times New Roman" w:hAnsi="Times New Roman" w:cs="Times New Roman"/>
          <w:i/>
          <w:iCs/>
          <w:noProof/>
          <w:sz w:val="24"/>
          <w:szCs w:val="24"/>
        </w:rPr>
        <w:t>International Journal of Disaster Risk Science</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12</w:t>
      </w:r>
      <w:r w:rsidRPr="00CD567C">
        <w:rPr>
          <w:rFonts w:ascii="Times New Roman" w:hAnsi="Times New Roman" w:cs="Times New Roman"/>
          <w:noProof/>
          <w:sz w:val="24"/>
          <w:szCs w:val="24"/>
        </w:rPr>
        <w:t>(1), 90–110. https://doi.org/10.1007/s13753-020-00305-7</w:t>
      </w:r>
    </w:p>
    <w:p w14:paraId="22D5586F"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t xml:space="preserve">Schumann, G. J. P., &amp; Moller, D. K. (2015). Microwave remote sensing of flood inundation. </w:t>
      </w:r>
      <w:r w:rsidRPr="00CD567C">
        <w:rPr>
          <w:rFonts w:ascii="Times New Roman" w:hAnsi="Times New Roman" w:cs="Times New Roman"/>
          <w:i/>
          <w:iCs/>
          <w:noProof/>
          <w:sz w:val="24"/>
          <w:szCs w:val="24"/>
        </w:rPr>
        <w:t>Physics and Chemistry of the Earth</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83</w:t>
      </w:r>
      <w:r w:rsidRPr="00CD567C">
        <w:rPr>
          <w:rFonts w:ascii="Times New Roman" w:hAnsi="Times New Roman" w:cs="Times New Roman"/>
          <w:noProof/>
          <w:sz w:val="24"/>
          <w:szCs w:val="24"/>
        </w:rPr>
        <w:t>–</w:t>
      </w:r>
      <w:r w:rsidRPr="00CD567C">
        <w:rPr>
          <w:rFonts w:ascii="Times New Roman" w:hAnsi="Times New Roman" w:cs="Times New Roman"/>
          <w:i/>
          <w:iCs/>
          <w:noProof/>
          <w:sz w:val="24"/>
          <w:szCs w:val="24"/>
        </w:rPr>
        <w:t>84</w:t>
      </w:r>
      <w:r w:rsidRPr="00CD567C">
        <w:rPr>
          <w:rFonts w:ascii="Times New Roman" w:hAnsi="Times New Roman" w:cs="Times New Roman"/>
          <w:noProof/>
          <w:sz w:val="24"/>
          <w:szCs w:val="24"/>
        </w:rPr>
        <w:t>(May), 84–95. https://doi.org/10.1016/j.pce.2015.05.002</w:t>
      </w:r>
    </w:p>
    <w:p w14:paraId="6DAE6EC4"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D567C">
        <w:rPr>
          <w:rFonts w:ascii="Times New Roman" w:hAnsi="Times New Roman" w:cs="Times New Roman"/>
          <w:noProof/>
          <w:sz w:val="24"/>
          <w:szCs w:val="24"/>
        </w:rPr>
        <w:lastRenderedPageBreak/>
        <w:t xml:space="preserve">Singha, M., Dong, J., Zhang, G., &amp; Xiao, X. (2019). High resolution paddy rice maps in cloud-prone Bangladesh and Northeast India using Sentinel-1 data. </w:t>
      </w:r>
      <w:r w:rsidRPr="00CD567C">
        <w:rPr>
          <w:rFonts w:ascii="Times New Roman" w:hAnsi="Times New Roman" w:cs="Times New Roman"/>
          <w:i/>
          <w:iCs/>
          <w:noProof/>
          <w:sz w:val="24"/>
          <w:szCs w:val="24"/>
        </w:rPr>
        <w:t>Scientific Data</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6</w:t>
      </w:r>
      <w:r w:rsidRPr="00CD567C">
        <w:rPr>
          <w:rFonts w:ascii="Times New Roman" w:hAnsi="Times New Roman" w:cs="Times New Roman"/>
          <w:noProof/>
          <w:sz w:val="24"/>
          <w:szCs w:val="24"/>
        </w:rPr>
        <w:t>(1), 1–10. https://doi.org/10.1038/s41597-019-0036-3</w:t>
      </w:r>
    </w:p>
    <w:p w14:paraId="57DC4A3D" w14:textId="77777777" w:rsidR="00CD567C" w:rsidRPr="00CD567C" w:rsidRDefault="00CD567C" w:rsidP="00CD567C">
      <w:pPr>
        <w:widowControl w:val="0"/>
        <w:autoSpaceDE w:val="0"/>
        <w:autoSpaceDN w:val="0"/>
        <w:adjustRightInd w:val="0"/>
        <w:spacing w:line="360" w:lineRule="auto"/>
        <w:ind w:left="480" w:hanging="480"/>
        <w:jc w:val="both"/>
        <w:rPr>
          <w:rFonts w:ascii="Times New Roman" w:hAnsi="Times New Roman" w:cs="Times New Roman"/>
          <w:noProof/>
          <w:sz w:val="24"/>
        </w:rPr>
      </w:pPr>
      <w:r w:rsidRPr="00CD567C">
        <w:rPr>
          <w:rFonts w:ascii="Times New Roman" w:hAnsi="Times New Roman" w:cs="Times New Roman"/>
          <w:noProof/>
          <w:sz w:val="24"/>
          <w:szCs w:val="24"/>
        </w:rPr>
        <w:t xml:space="preserve">Yang, M. Der, Tseng, H. H., Hsu, Y. C., &amp; Tsai, H. P. (2020). Semantic segmentation using deep learning with vegetation indices for rice lodging identification in multi-date UAV visible images. </w:t>
      </w:r>
      <w:r w:rsidRPr="00CD567C">
        <w:rPr>
          <w:rFonts w:ascii="Times New Roman" w:hAnsi="Times New Roman" w:cs="Times New Roman"/>
          <w:i/>
          <w:iCs/>
          <w:noProof/>
          <w:sz w:val="24"/>
          <w:szCs w:val="24"/>
        </w:rPr>
        <w:t>Remote Sensing</w:t>
      </w:r>
      <w:r w:rsidRPr="00CD567C">
        <w:rPr>
          <w:rFonts w:ascii="Times New Roman" w:hAnsi="Times New Roman" w:cs="Times New Roman"/>
          <w:noProof/>
          <w:sz w:val="24"/>
          <w:szCs w:val="24"/>
        </w:rPr>
        <w:t xml:space="preserve">, </w:t>
      </w:r>
      <w:r w:rsidRPr="00CD567C">
        <w:rPr>
          <w:rFonts w:ascii="Times New Roman" w:hAnsi="Times New Roman" w:cs="Times New Roman"/>
          <w:i/>
          <w:iCs/>
          <w:noProof/>
          <w:sz w:val="24"/>
          <w:szCs w:val="24"/>
        </w:rPr>
        <w:t>12</w:t>
      </w:r>
      <w:r w:rsidRPr="00CD567C">
        <w:rPr>
          <w:rFonts w:ascii="Times New Roman" w:hAnsi="Times New Roman" w:cs="Times New Roman"/>
          <w:noProof/>
          <w:sz w:val="24"/>
          <w:szCs w:val="24"/>
        </w:rPr>
        <w:t>(4). https://doi.org/10.3390/rs12040633</w:t>
      </w:r>
    </w:p>
    <w:p w14:paraId="7A9B846A" w14:textId="3918FBB9" w:rsidR="00AE74A3" w:rsidRDefault="00CD567C" w:rsidP="00CD567C">
      <w:pPr>
        <w:pStyle w:val="Style1"/>
        <w:ind w:right="276"/>
      </w:pPr>
      <w:r w:rsidRPr="00CD567C">
        <w:rPr>
          <w:b w:val="0"/>
        </w:rPr>
        <w:fldChar w:fldCharType="end"/>
      </w:r>
    </w:p>
    <w:p w14:paraId="2747E289" w14:textId="6DBB6D7D" w:rsidR="000971DA" w:rsidRPr="00463B69" w:rsidRDefault="00463B69" w:rsidP="000442D7">
      <w:pPr>
        <w:autoSpaceDE w:val="0"/>
        <w:autoSpaceDN w:val="0"/>
        <w:adjustRightInd w:val="0"/>
        <w:spacing w:line="276" w:lineRule="auto"/>
        <w:jc w:val="both"/>
        <w:rPr>
          <w:rFonts w:ascii="Times New Roman" w:hAnsi="Times New Roman" w:cs="Times New Roman"/>
          <w:b/>
          <w:bCs/>
          <w:color w:val="FFFFFF" w:themeColor="background1"/>
          <w:sz w:val="24"/>
          <w:szCs w:val="24"/>
          <w14:textOutline w14:w="9525" w14:cap="rnd" w14:cmpd="sng" w14:algn="ctr">
            <w14:noFill/>
            <w14:prstDash w14:val="solid"/>
            <w14:bevel/>
          </w14:textOutline>
        </w:rPr>
      </w:pPr>
      <w:r w:rsidRPr="00463B69">
        <w:rPr>
          <w:rFonts w:ascii="Times New Roman" w:eastAsia="Times New Roman" w:hAnsi="Times New Roman" w:cs="Times New Roman"/>
          <w:sz w:val="24"/>
          <w:szCs w:val="24"/>
          <w:lang w:bidi="ar-SA"/>
        </w:rPr>
        <w:t xml:space="preserve"> </w:t>
      </w:r>
    </w:p>
    <w:sectPr w:rsidR="000971DA" w:rsidRPr="00463B69" w:rsidSect="00296006">
      <w:headerReference w:type="default" r:id="rId15"/>
      <w:footerReference w:type="default" r:id="rId16"/>
      <w:pgSz w:w="11907" w:h="16839" w:code="9"/>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6547D" w14:textId="77777777" w:rsidR="00C64744" w:rsidRDefault="00C64744" w:rsidP="00B838E9">
      <w:pPr>
        <w:spacing w:after="0" w:line="240" w:lineRule="auto"/>
      </w:pPr>
      <w:r>
        <w:separator/>
      </w:r>
    </w:p>
  </w:endnote>
  <w:endnote w:type="continuationSeparator" w:id="0">
    <w:p w14:paraId="321A5BB9" w14:textId="77777777" w:rsidR="00C64744" w:rsidRDefault="00C64744"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14:paraId="055507B3" w14:textId="026AA046" w:rsidR="00A7604C" w:rsidRDefault="00A76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6B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6B2C">
              <w:rPr>
                <w:b/>
                <w:bCs/>
                <w:noProof/>
              </w:rPr>
              <w:t>11</w:t>
            </w:r>
            <w:r>
              <w:rPr>
                <w:b/>
                <w:bCs/>
                <w:sz w:val="24"/>
                <w:szCs w:val="24"/>
              </w:rPr>
              <w:fldChar w:fldCharType="end"/>
            </w:r>
          </w:p>
        </w:sdtContent>
      </w:sdt>
    </w:sdtContent>
  </w:sdt>
  <w:p w14:paraId="794257E1" w14:textId="77777777" w:rsidR="00A7604C" w:rsidRDefault="00A76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C54B2" w14:textId="77777777" w:rsidR="00C64744" w:rsidRDefault="00C64744" w:rsidP="00B838E9">
      <w:pPr>
        <w:spacing w:after="0" w:line="240" w:lineRule="auto"/>
      </w:pPr>
      <w:r>
        <w:separator/>
      </w:r>
    </w:p>
  </w:footnote>
  <w:footnote w:type="continuationSeparator" w:id="0">
    <w:p w14:paraId="54A120A5" w14:textId="77777777" w:rsidR="00C64744" w:rsidRDefault="00C64744" w:rsidP="00B8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40B6" w14:textId="2EC76314" w:rsidR="00EE6A44" w:rsidRDefault="00EE6A44" w:rsidP="00EE6A44">
    <w:pPr>
      <w:keepLines/>
      <w:tabs>
        <w:tab w:val="center" w:pos="4320"/>
        <w:tab w:val="right" w:pos="8640"/>
      </w:tabs>
      <w:spacing w:after="0" w:line="480" w:lineRule="auto"/>
      <w:jc w:val="right"/>
    </w:pPr>
    <w:r w:rsidRPr="00EE6A44">
      <w:rPr>
        <w:rFonts w:ascii="Calibri" w:eastAsia="Calibri" w:hAnsi="Calibri" w:cs="Iskoola Pota"/>
        <w:noProof/>
        <w:lang w:bidi="si-LK"/>
      </w:rPr>
      <mc:AlternateContent>
        <mc:Choice Requires="wps">
          <w:drawing>
            <wp:anchor distT="0" distB="0" distL="114300" distR="114300" simplePos="0" relativeHeight="251661312" behindDoc="0" locked="0" layoutInCell="1" allowOverlap="1" wp14:anchorId="1B4284AB" wp14:editId="3230B7AE">
              <wp:simplePos x="0" y="0"/>
              <wp:positionH relativeFrom="column">
                <wp:posOffset>-3175</wp:posOffset>
              </wp:positionH>
              <wp:positionV relativeFrom="paragraph">
                <wp:posOffset>370840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81E8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9.2pt" to="470.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etwEAAGgDAAAOAAAAZHJzL2Uyb0RvYy54bWysU8mOEzEQvSPxD5bvpDuBwKSVzkiZaLiw&#10;jAR8QMVLtyVvcpl08veUnWUGuCEu7lpcr+o9V6/vj86yg0pogu/5fNZyprwI0vih5z++P7654wwz&#10;eAk2eNXzk0J+v3n9aj3FTi3CGKxUiRGIx26KPR9zjl3ToBiVA5yFqDwldUgOMrlpaGSCidCdbRZt&#10;+76ZQpIxBaEQKbo7J/mm4mutRP6qNarMbM9ptlzPVM99OZvNGrohQRyNuIwB/zCFA+Op6Q1qBxnY&#10;z2T+gnJGpIBB55kIrglaG6EqB2Izb/9g822EqCoXEgfjTSb8f7Diy+HBPyWSYYrYYXxKhcVRJ1e+&#10;NB87VrFON7HUMTNBweXqrn33ljQV11zzXBgT5o8qOFaMnlvjCw/o4PAJMzWjq9crJezDo7G2voX1&#10;bKJFWnxoCzTQSmgLmUwXZc/l3nIGdqBdEzlVSAzWyFJegDAN+web2AHovVfb7Xa5Ol8aQapLdNkS&#10;dO2FkD8HeQ7P22ucZrvA1Dl/wy9D7wDHc01NFSgqsb70V3XlLhyfFS3WPshTFbopHj1nLbusXtmX&#10;lz7ZL3+QzS8AAAD//wMAUEsDBBQABgAIAAAAIQCYH7TB3gAAAAwBAAAPAAAAZHJzL2Rvd25yZXYu&#10;eG1sTE9NT8MwDL0j8R8iI3Hb0kKLRtd0QiAOHNmQwjFrTVvROFGTtR2/HiMOcLFkv+f3Ue4WO4gJ&#10;x9A7UpCuExBItWt6ahW8HZ5XGxAhGmrM4AgVnDHArrq8KE3RuJlecdrHVrAIhcIo6GL0hZSh7tCa&#10;sHYeibEPN1oTeR1b2YxmZnE7yJskuZPW9MQOnfH42GH9uT9ZBe/5dHjxc/BSf0md9VqnZ9RKXV8t&#10;T1seD1sQEZf49wE/HTg/VBzs6E7UBDEoWOVMVJBvMhAM32fpLYjj70FWpfxfovoGAAD//wMAUEsB&#10;Ai0AFAAGAAgAAAAhALaDOJL+AAAA4QEAABMAAAAAAAAAAAAAAAAAAAAAAFtDb250ZW50X1R5cGVz&#10;XS54bWxQSwECLQAUAAYACAAAACEAOP0h/9YAAACUAQAACwAAAAAAAAAAAAAAAAAvAQAAX3JlbHMv&#10;LnJlbHNQSwECLQAUAAYACAAAACEA6NPpnrcBAABoAwAADgAAAAAAAAAAAAAAAAAuAgAAZHJzL2Uy&#10;b0RvYy54bWxQSwECLQAUAAYACAAAACEAmB+0wd4AAAAMAQAADwAAAAAAAAAAAAAAAAARBAAAZHJz&#10;L2Rvd25yZXYueG1sUEsFBgAAAAAEAAQA8wAAABwFAAAAAA==&#10;" strokecolor="#98b954" strokeweight="1pt">
              <v:stroke linestyle="thinThin"/>
            </v:line>
          </w:pict>
        </mc:Fallback>
      </mc:AlternateContent>
    </w:r>
    <w:r w:rsidRPr="00EE6A44">
      <w:rPr>
        <w:rFonts w:ascii="Times New Roman" w:eastAsia="Times New Roman" w:hAnsi="Times New Roman" w:cs="Times New Roman"/>
        <w:noProof/>
        <w:sz w:val="24"/>
        <w:szCs w:val="24"/>
        <w:lang w:bidi="si-LK"/>
      </w:rPr>
      <w:drawing>
        <wp:anchor distT="0" distB="0" distL="114300" distR="114300" simplePos="0" relativeHeight="251659264" behindDoc="1" locked="0" layoutInCell="1" allowOverlap="1" wp14:anchorId="038DD3AC" wp14:editId="72FE27C7">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44">
      <w:rPr>
        <w:rFonts w:ascii="Times New Roman" w:eastAsia="Times New Roman" w:hAnsi="Times New Roman" w:cs="Times New Roman"/>
        <w:sz w:val="24"/>
        <w:szCs w:val="24"/>
        <w:lang w:bidi="ar-SA"/>
      </w:rPr>
      <w:t xml:space="preserve">                                                             Asian Conference on Remote Sensing (ACRS 2024)</w:t>
    </w:r>
    <w:r w:rsidRPr="00EE6A44">
      <w:rPr>
        <w:rFonts w:ascii="Calibri" w:eastAsia="Calibri" w:hAnsi="Calibri" w:cs="Iskoola Pota"/>
        <w:noProof/>
        <w:lang w:bidi="si-L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4">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8017C7"/>
    <w:multiLevelType w:val="multilevel"/>
    <w:tmpl w:val="CE24B1E6"/>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DE"/>
    <w:rsid w:val="00013DBB"/>
    <w:rsid w:val="0002417D"/>
    <w:rsid w:val="000442D7"/>
    <w:rsid w:val="00053D87"/>
    <w:rsid w:val="00082F27"/>
    <w:rsid w:val="00083E3E"/>
    <w:rsid w:val="000971DA"/>
    <w:rsid w:val="000D3F06"/>
    <w:rsid w:val="00106B92"/>
    <w:rsid w:val="00114CE8"/>
    <w:rsid w:val="00190630"/>
    <w:rsid w:val="00197086"/>
    <w:rsid w:val="001D38FF"/>
    <w:rsid w:val="001D3CF0"/>
    <w:rsid w:val="001D4724"/>
    <w:rsid w:val="00230540"/>
    <w:rsid w:val="00265D28"/>
    <w:rsid w:val="0027652F"/>
    <w:rsid w:val="00280BBA"/>
    <w:rsid w:val="00294ADE"/>
    <w:rsid w:val="00296006"/>
    <w:rsid w:val="002C5A0C"/>
    <w:rsid w:val="002D2409"/>
    <w:rsid w:val="002D6DD8"/>
    <w:rsid w:val="002E121E"/>
    <w:rsid w:val="00301964"/>
    <w:rsid w:val="003305AC"/>
    <w:rsid w:val="00350E39"/>
    <w:rsid w:val="00383482"/>
    <w:rsid w:val="003F6212"/>
    <w:rsid w:val="00441DD6"/>
    <w:rsid w:val="004549A9"/>
    <w:rsid w:val="00463B69"/>
    <w:rsid w:val="004C75E5"/>
    <w:rsid w:val="004C7866"/>
    <w:rsid w:val="004D19BD"/>
    <w:rsid w:val="004E2423"/>
    <w:rsid w:val="004F0C47"/>
    <w:rsid w:val="005745A9"/>
    <w:rsid w:val="005964AD"/>
    <w:rsid w:val="00605178"/>
    <w:rsid w:val="00606324"/>
    <w:rsid w:val="00631BE5"/>
    <w:rsid w:val="006375F9"/>
    <w:rsid w:val="00686794"/>
    <w:rsid w:val="006B5DFC"/>
    <w:rsid w:val="006C201D"/>
    <w:rsid w:val="006D7399"/>
    <w:rsid w:val="006E0329"/>
    <w:rsid w:val="006F2701"/>
    <w:rsid w:val="00713ADF"/>
    <w:rsid w:val="00720EB8"/>
    <w:rsid w:val="008210AF"/>
    <w:rsid w:val="00832051"/>
    <w:rsid w:val="00843B9D"/>
    <w:rsid w:val="008474B2"/>
    <w:rsid w:val="008C3C14"/>
    <w:rsid w:val="008D5400"/>
    <w:rsid w:val="008E441A"/>
    <w:rsid w:val="008F0402"/>
    <w:rsid w:val="00972C33"/>
    <w:rsid w:val="0098519A"/>
    <w:rsid w:val="009A63CB"/>
    <w:rsid w:val="009B5D1B"/>
    <w:rsid w:val="00A40F95"/>
    <w:rsid w:val="00A64558"/>
    <w:rsid w:val="00A7604C"/>
    <w:rsid w:val="00AE74A3"/>
    <w:rsid w:val="00AF1A24"/>
    <w:rsid w:val="00B4011D"/>
    <w:rsid w:val="00B405D6"/>
    <w:rsid w:val="00B838E9"/>
    <w:rsid w:val="00B9210D"/>
    <w:rsid w:val="00BC2903"/>
    <w:rsid w:val="00BC402B"/>
    <w:rsid w:val="00BF6590"/>
    <w:rsid w:val="00C14C80"/>
    <w:rsid w:val="00C35805"/>
    <w:rsid w:val="00C4197C"/>
    <w:rsid w:val="00C448DA"/>
    <w:rsid w:val="00C45DB8"/>
    <w:rsid w:val="00C64744"/>
    <w:rsid w:val="00C73899"/>
    <w:rsid w:val="00C9254E"/>
    <w:rsid w:val="00CA1E53"/>
    <w:rsid w:val="00CA3B6E"/>
    <w:rsid w:val="00CA57B8"/>
    <w:rsid w:val="00CD567C"/>
    <w:rsid w:val="00CF3653"/>
    <w:rsid w:val="00D22228"/>
    <w:rsid w:val="00D43AC7"/>
    <w:rsid w:val="00D80853"/>
    <w:rsid w:val="00E13256"/>
    <w:rsid w:val="00E14C1E"/>
    <w:rsid w:val="00E20D8B"/>
    <w:rsid w:val="00E225A8"/>
    <w:rsid w:val="00E261DE"/>
    <w:rsid w:val="00E61E3F"/>
    <w:rsid w:val="00E67212"/>
    <w:rsid w:val="00EA6B2C"/>
    <w:rsid w:val="00EB3710"/>
    <w:rsid w:val="00EC5AA6"/>
    <w:rsid w:val="00EE6A44"/>
    <w:rsid w:val="00F10A98"/>
    <w:rsid w:val="00F3524D"/>
    <w:rsid w:val="00F36B77"/>
    <w:rsid w:val="00F522CE"/>
    <w:rsid w:val="00F866B3"/>
    <w:rsid w:val="00F91323"/>
    <w:rsid w:val="00F948EF"/>
    <w:rsid w:val="00FE4574"/>
    <w:rsid w:val="00FE6D3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Text"/>
    <w:link w:val="Heading2Char"/>
    <w:autoRedefine/>
    <w:uiPriority w:val="9"/>
    <w:qFormat/>
    <w:rsid w:val="00AE74A3"/>
    <w:pPr>
      <w:keepNext/>
      <w:keepLines/>
      <w:tabs>
        <w:tab w:val="num" w:pos="1440"/>
      </w:tabs>
      <w:overflowPunct w:val="0"/>
      <w:autoSpaceDE w:val="0"/>
      <w:autoSpaceDN w:val="0"/>
      <w:adjustRightInd w:val="0"/>
      <w:spacing w:after="0" w:line="360" w:lineRule="auto"/>
      <w:jc w:val="both"/>
      <w:textAlignment w:val="baseline"/>
      <w:outlineLvl w:val="1"/>
    </w:pPr>
    <w:rPr>
      <w:rFonts w:ascii="Times New Roman" w:eastAsia="Times New Roman" w:hAnsi="Times New Roman" w:cs="Times New Roman"/>
      <w:b/>
      <w:sz w:val="24"/>
      <w:szCs w:val="24"/>
      <w:shd w:val="clear" w:color="auto" w:fill="FFFFFF"/>
      <w:lang w:eastAsia="zh-CN" w:bidi="ne-NP"/>
    </w:rPr>
  </w:style>
  <w:style w:type="paragraph" w:styleId="Heading6">
    <w:name w:val="heading 6"/>
    <w:basedOn w:val="Normal"/>
    <w:next w:val="Normal"/>
    <w:link w:val="Heading6Char"/>
    <w:uiPriority w:val="9"/>
    <w:semiHidden/>
    <w:unhideWhenUsed/>
    <w:qFormat/>
    <w:rsid w:val="00CD567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5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link w:val="ListParagraphChar"/>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paragraph" w:styleId="Title">
    <w:name w:val="Title"/>
    <w:basedOn w:val="Normal"/>
    <w:next w:val="Normal"/>
    <w:link w:val="TitleChar"/>
    <w:uiPriority w:val="10"/>
    <w:qFormat/>
    <w:rsid w:val="00E225A8"/>
    <w:pPr>
      <w:keepNext/>
      <w:keepLines/>
      <w:spacing w:after="60" w:line="360" w:lineRule="auto"/>
      <w:jc w:val="center"/>
    </w:pPr>
    <w:rPr>
      <w:rFonts w:ascii="Times New Roman" w:eastAsia="Arial" w:hAnsi="Times New Roman" w:cs="Arial"/>
      <w:sz w:val="48"/>
      <w:szCs w:val="52"/>
      <w:lang w:eastAsia="zh-CN" w:bidi="ne-NP"/>
    </w:rPr>
  </w:style>
  <w:style w:type="character" w:customStyle="1" w:styleId="TitleChar">
    <w:name w:val="Title Char"/>
    <w:basedOn w:val="DefaultParagraphFont"/>
    <w:link w:val="Title"/>
    <w:uiPriority w:val="10"/>
    <w:rsid w:val="00E225A8"/>
    <w:rPr>
      <w:rFonts w:ascii="Times New Roman" w:eastAsia="Arial" w:hAnsi="Times New Roman" w:cs="Arial"/>
      <w:sz w:val="48"/>
      <w:szCs w:val="52"/>
      <w:lang w:eastAsia="zh-CN" w:bidi="ne-NP"/>
    </w:rPr>
  </w:style>
  <w:style w:type="character" w:customStyle="1" w:styleId="UnresolvedMention">
    <w:name w:val="Unresolved Mention"/>
    <w:basedOn w:val="DefaultParagraphFont"/>
    <w:uiPriority w:val="99"/>
    <w:semiHidden/>
    <w:unhideWhenUsed/>
    <w:rsid w:val="00E61E3F"/>
    <w:rPr>
      <w:color w:val="605E5C"/>
      <w:shd w:val="clear" w:color="auto" w:fill="E1DFDD"/>
    </w:rPr>
  </w:style>
  <w:style w:type="paragraph" w:customStyle="1" w:styleId="AbstractText">
    <w:name w:val="Abstract Text"/>
    <w:basedOn w:val="BodyText"/>
    <w:rsid w:val="00230540"/>
    <w:pPr>
      <w:keepNext/>
      <w:tabs>
        <w:tab w:val="right" w:pos="8640"/>
      </w:tabs>
      <w:spacing w:after="0" w:line="480" w:lineRule="auto"/>
    </w:pPr>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230540"/>
    <w:pPr>
      <w:spacing w:after="120"/>
    </w:pPr>
  </w:style>
  <w:style w:type="character" w:customStyle="1" w:styleId="BodyTextChar">
    <w:name w:val="Body Text Char"/>
    <w:basedOn w:val="DefaultParagraphFont"/>
    <w:link w:val="BodyText"/>
    <w:uiPriority w:val="99"/>
    <w:semiHidden/>
    <w:rsid w:val="00230540"/>
  </w:style>
  <w:style w:type="paragraph" w:customStyle="1" w:styleId="Text">
    <w:name w:val="Text"/>
    <w:basedOn w:val="Normal"/>
    <w:link w:val="TextChar"/>
    <w:qFormat/>
    <w:rsid w:val="004C7866"/>
    <w:pPr>
      <w:spacing w:before="120" w:after="120" w:line="360" w:lineRule="auto"/>
      <w:jc w:val="both"/>
    </w:pPr>
    <w:rPr>
      <w:rFonts w:ascii="Times New Roman" w:eastAsia="Times New Roman" w:hAnsi="Times New Roman" w:cs="Mangal"/>
      <w:sz w:val="24"/>
      <w:lang w:val="en-GB" w:eastAsia="zh-CN" w:bidi="ne-NP"/>
    </w:rPr>
  </w:style>
  <w:style w:type="character" w:customStyle="1" w:styleId="TextChar">
    <w:name w:val="Text Char"/>
    <w:link w:val="Text"/>
    <w:rsid w:val="004C7866"/>
    <w:rPr>
      <w:rFonts w:ascii="Times New Roman" w:eastAsia="Times New Roman" w:hAnsi="Times New Roman" w:cs="Mangal"/>
      <w:sz w:val="24"/>
      <w:lang w:val="en-GB" w:eastAsia="zh-CN" w:bidi="ne-NP"/>
    </w:rPr>
  </w:style>
  <w:style w:type="paragraph" w:styleId="Caption">
    <w:name w:val="caption"/>
    <w:basedOn w:val="Normal"/>
    <w:next w:val="Normal"/>
    <w:uiPriority w:val="35"/>
    <w:unhideWhenUsed/>
    <w:qFormat/>
    <w:rsid w:val="004C7866"/>
    <w:pPr>
      <w:spacing w:after="200" w:line="240" w:lineRule="auto"/>
      <w:jc w:val="center"/>
    </w:pPr>
    <w:rPr>
      <w:rFonts w:ascii="Times New Roman" w:eastAsia="Arial" w:hAnsi="Times New Roman" w:cs="Arial"/>
      <w:i/>
      <w:iCs/>
      <w:sz w:val="24"/>
      <w:szCs w:val="16"/>
      <w:lang w:eastAsia="zh-CN" w:bidi="ne-NP"/>
    </w:rPr>
  </w:style>
  <w:style w:type="character" w:customStyle="1" w:styleId="Heading2Char">
    <w:name w:val="Heading 2 Char"/>
    <w:basedOn w:val="DefaultParagraphFont"/>
    <w:link w:val="Heading2"/>
    <w:uiPriority w:val="9"/>
    <w:rsid w:val="00AE74A3"/>
    <w:rPr>
      <w:rFonts w:ascii="Times New Roman" w:eastAsia="Times New Roman" w:hAnsi="Times New Roman" w:cs="Times New Roman"/>
      <w:b/>
      <w:sz w:val="24"/>
      <w:szCs w:val="24"/>
      <w:lang w:eastAsia="zh-CN" w:bidi="ne-NP"/>
    </w:rPr>
  </w:style>
  <w:style w:type="character" w:customStyle="1" w:styleId="ListParagraphChar">
    <w:name w:val="List Paragraph Char"/>
    <w:link w:val="ListParagraph"/>
    <w:uiPriority w:val="34"/>
    <w:rsid w:val="00301964"/>
  </w:style>
  <w:style w:type="character" w:customStyle="1" w:styleId="Heading1Char">
    <w:name w:val="Heading 1 Char"/>
    <w:basedOn w:val="DefaultParagraphFont"/>
    <w:link w:val="Heading1"/>
    <w:uiPriority w:val="9"/>
    <w:rsid w:val="00AE74A3"/>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CD567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74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Text"/>
    <w:link w:val="Heading2Char"/>
    <w:autoRedefine/>
    <w:uiPriority w:val="9"/>
    <w:qFormat/>
    <w:rsid w:val="00AE74A3"/>
    <w:pPr>
      <w:keepNext/>
      <w:keepLines/>
      <w:tabs>
        <w:tab w:val="num" w:pos="1440"/>
      </w:tabs>
      <w:overflowPunct w:val="0"/>
      <w:autoSpaceDE w:val="0"/>
      <w:autoSpaceDN w:val="0"/>
      <w:adjustRightInd w:val="0"/>
      <w:spacing w:after="0" w:line="360" w:lineRule="auto"/>
      <w:jc w:val="both"/>
      <w:textAlignment w:val="baseline"/>
      <w:outlineLvl w:val="1"/>
    </w:pPr>
    <w:rPr>
      <w:rFonts w:ascii="Times New Roman" w:eastAsia="Times New Roman" w:hAnsi="Times New Roman" w:cs="Times New Roman"/>
      <w:b/>
      <w:sz w:val="24"/>
      <w:szCs w:val="24"/>
      <w:shd w:val="clear" w:color="auto" w:fill="FFFFFF"/>
      <w:lang w:eastAsia="zh-CN" w:bidi="ne-NP"/>
    </w:rPr>
  </w:style>
  <w:style w:type="paragraph" w:styleId="Heading6">
    <w:name w:val="heading 6"/>
    <w:basedOn w:val="Normal"/>
    <w:next w:val="Normal"/>
    <w:link w:val="Heading6Char"/>
    <w:uiPriority w:val="9"/>
    <w:semiHidden/>
    <w:unhideWhenUsed/>
    <w:qFormat/>
    <w:rsid w:val="00CD567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5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link w:val="ListParagraphChar"/>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paragraph" w:styleId="Title">
    <w:name w:val="Title"/>
    <w:basedOn w:val="Normal"/>
    <w:next w:val="Normal"/>
    <w:link w:val="TitleChar"/>
    <w:uiPriority w:val="10"/>
    <w:qFormat/>
    <w:rsid w:val="00E225A8"/>
    <w:pPr>
      <w:keepNext/>
      <w:keepLines/>
      <w:spacing w:after="60" w:line="360" w:lineRule="auto"/>
      <w:jc w:val="center"/>
    </w:pPr>
    <w:rPr>
      <w:rFonts w:ascii="Times New Roman" w:eastAsia="Arial" w:hAnsi="Times New Roman" w:cs="Arial"/>
      <w:sz w:val="48"/>
      <w:szCs w:val="52"/>
      <w:lang w:eastAsia="zh-CN" w:bidi="ne-NP"/>
    </w:rPr>
  </w:style>
  <w:style w:type="character" w:customStyle="1" w:styleId="TitleChar">
    <w:name w:val="Title Char"/>
    <w:basedOn w:val="DefaultParagraphFont"/>
    <w:link w:val="Title"/>
    <w:uiPriority w:val="10"/>
    <w:rsid w:val="00E225A8"/>
    <w:rPr>
      <w:rFonts w:ascii="Times New Roman" w:eastAsia="Arial" w:hAnsi="Times New Roman" w:cs="Arial"/>
      <w:sz w:val="48"/>
      <w:szCs w:val="52"/>
      <w:lang w:eastAsia="zh-CN" w:bidi="ne-NP"/>
    </w:rPr>
  </w:style>
  <w:style w:type="character" w:customStyle="1" w:styleId="UnresolvedMention">
    <w:name w:val="Unresolved Mention"/>
    <w:basedOn w:val="DefaultParagraphFont"/>
    <w:uiPriority w:val="99"/>
    <w:semiHidden/>
    <w:unhideWhenUsed/>
    <w:rsid w:val="00E61E3F"/>
    <w:rPr>
      <w:color w:val="605E5C"/>
      <w:shd w:val="clear" w:color="auto" w:fill="E1DFDD"/>
    </w:rPr>
  </w:style>
  <w:style w:type="paragraph" w:customStyle="1" w:styleId="AbstractText">
    <w:name w:val="Abstract Text"/>
    <w:basedOn w:val="BodyText"/>
    <w:rsid w:val="00230540"/>
    <w:pPr>
      <w:keepNext/>
      <w:tabs>
        <w:tab w:val="right" w:pos="8640"/>
      </w:tabs>
      <w:spacing w:after="0" w:line="480" w:lineRule="auto"/>
    </w:pPr>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230540"/>
    <w:pPr>
      <w:spacing w:after="120"/>
    </w:pPr>
  </w:style>
  <w:style w:type="character" w:customStyle="1" w:styleId="BodyTextChar">
    <w:name w:val="Body Text Char"/>
    <w:basedOn w:val="DefaultParagraphFont"/>
    <w:link w:val="BodyText"/>
    <w:uiPriority w:val="99"/>
    <w:semiHidden/>
    <w:rsid w:val="00230540"/>
  </w:style>
  <w:style w:type="paragraph" w:customStyle="1" w:styleId="Text">
    <w:name w:val="Text"/>
    <w:basedOn w:val="Normal"/>
    <w:link w:val="TextChar"/>
    <w:qFormat/>
    <w:rsid w:val="004C7866"/>
    <w:pPr>
      <w:spacing w:before="120" w:after="120" w:line="360" w:lineRule="auto"/>
      <w:jc w:val="both"/>
    </w:pPr>
    <w:rPr>
      <w:rFonts w:ascii="Times New Roman" w:eastAsia="Times New Roman" w:hAnsi="Times New Roman" w:cs="Mangal"/>
      <w:sz w:val="24"/>
      <w:lang w:val="en-GB" w:eastAsia="zh-CN" w:bidi="ne-NP"/>
    </w:rPr>
  </w:style>
  <w:style w:type="character" w:customStyle="1" w:styleId="TextChar">
    <w:name w:val="Text Char"/>
    <w:link w:val="Text"/>
    <w:rsid w:val="004C7866"/>
    <w:rPr>
      <w:rFonts w:ascii="Times New Roman" w:eastAsia="Times New Roman" w:hAnsi="Times New Roman" w:cs="Mangal"/>
      <w:sz w:val="24"/>
      <w:lang w:val="en-GB" w:eastAsia="zh-CN" w:bidi="ne-NP"/>
    </w:rPr>
  </w:style>
  <w:style w:type="paragraph" w:styleId="Caption">
    <w:name w:val="caption"/>
    <w:basedOn w:val="Normal"/>
    <w:next w:val="Normal"/>
    <w:uiPriority w:val="35"/>
    <w:unhideWhenUsed/>
    <w:qFormat/>
    <w:rsid w:val="004C7866"/>
    <w:pPr>
      <w:spacing w:after="200" w:line="240" w:lineRule="auto"/>
      <w:jc w:val="center"/>
    </w:pPr>
    <w:rPr>
      <w:rFonts w:ascii="Times New Roman" w:eastAsia="Arial" w:hAnsi="Times New Roman" w:cs="Arial"/>
      <w:i/>
      <w:iCs/>
      <w:sz w:val="24"/>
      <w:szCs w:val="16"/>
      <w:lang w:eastAsia="zh-CN" w:bidi="ne-NP"/>
    </w:rPr>
  </w:style>
  <w:style w:type="character" w:customStyle="1" w:styleId="Heading2Char">
    <w:name w:val="Heading 2 Char"/>
    <w:basedOn w:val="DefaultParagraphFont"/>
    <w:link w:val="Heading2"/>
    <w:uiPriority w:val="9"/>
    <w:rsid w:val="00AE74A3"/>
    <w:rPr>
      <w:rFonts w:ascii="Times New Roman" w:eastAsia="Times New Roman" w:hAnsi="Times New Roman" w:cs="Times New Roman"/>
      <w:b/>
      <w:sz w:val="24"/>
      <w:szCs w:val="24"/>
      <w:lang w:eastAsia="zh-CN" w:bidi="ne-NP"/>
    </w:rPr>
  </w:style>
  <w:style w:type="character" w:customStyle="1" w:styleId="ListParagraphChar">
    <w:name w:val="List Paragraph Char"/>
    <w:link w:val="ListParagraph"/>
    <w:uiPriority w:val="34"/>
    <w:rsid w:val="00301964"/>
  </w:style>
  <w:style w:type="character" w:customStyle="1" w:styleId="Heading1Char">
    <w:name w:val="Heading 1 Char"/>
    <w:basedOn w:val="DefaultParagraphFont"/>
    <w:link w:val="Heading1"/>
    <w:uiPriority w:val="9"/>
    <w:rsid w:val="00AE74A3"/>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CD567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bmishra@sciencehub.org.np"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4142-655A-4EF1-A805-0D7F0DB2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8119</Words>
  <Characters>46283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Nuwan Dhanushka</dc:creator>
  <cp:lastModifiedBy>DSG-GeoInfo</cp:lastModifiedBy>
  <cp:revision>2</cp:revision>
  <cp:lastPrinted>2024-01-19T02:20:00Z</cp:lastPrinted>
  <dcterms:created xsi:type="dcterms:W3CDTF">2024-10-24T17:19:00Z</dcterms:created>
  <dcterms:modified xsi:type="dcterms:W3CDTF">2024-10-24T17:19:00Z</dcterms:modified>
</cp:coreProperties>
</file>