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301005" w14:textId="571F2760" w:rsidR="000442D7" w:rsidRPr="00D80853" w:rsidRDefault="00E77C31"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r w:rsidRPr="00E77C31">
        <w:rPr>
          <w:rFonts w:ascii="Times New Roman" w:eastAsia="Times New Roman" w:hAnsi="Times New Roman" w:cs="Times New Roman"/>
          <w:b/>
          <w:bCs/>
          <w:sz w:val="28"/>
          <w:szCs w:val="28"/>
          <w:lang w:bidi="ar-SA"/>
        </w:rPr>
        <w:t>Enhancement of chlorophyll-a concentration south of Luzon Strait induced from bio-physical interaction during the PDO cold phase</w:t>
      </w:r>
      <w:r w:rsidR="000442D7" w:rsidRPr="00D80853">
        <w:rPr>
          <w:rFonts w:ascii="Times New Roman" w:eastAsia="Times New Roman" w:hAnsi="Times New Roman" w:cs="Times New Roman"/>
          <w:b/>
          <w:bCs/>
          <w:sz w:val="24"/>
          <w:szCs w:val="24"/>
          <w:lang w:bidi="ar-SA"/>
        </w:rPr>
        <w:t xml:space="preserve"> </w:t>
      </w:r>
    </w:p>
    <w:p w14:paraId="3AE36815" w14:textId="77777777" w:rsidR="000442D7" w:rsidRDefault="000442D7" w:rsidP="000442D7">
      <w:pPr>
        <w:pStyle w:val="Default"/>
        <w:rPr>
          <w:rFonts w:ascii="Times New Roman" w:hAnsi="Times New Roman" w:cs="Times New Roman"/>
          <w:b/>
          <w:bCs/>
          <w:sz w:val="23"/>
          <w:szCs w:val="23"/>
        </w:rPr>
      </w:pPr>
    </w:p>
    <w:p w14:paraId="755C8049" w14:textId="3D6067F1" w:rsidR="00280BBA" w:rsidRPr="00280BBA" w:rsidRDefault="00E77C31" w:rsidP="00280BBA">
      <w:pPr>
        <w:spacing w:after="0" w:line="360" w:lineRule="auto"/>
        <w:jc w:val="center"/>
        <w:rPr>
          <w:rFonts w:ascii="Times New Roman" w:eastAsia="Times New Roman" w:hAnsi="Times New Roman" w:cs="Times New Roman"/>
          <w:lang w:bidi="ar-SA"/>
        </w:rPr>
      </w:pPr>
      <w:r>
        <w:rPr>
          <w:rFonts w:ascii="Times New Roman" w:eastAsia="Times New Roman" w:hAnsi="Times New Roman" w:cs="Times New Roman"/>
          <w:lang w:bidi="ar-SA"/>
        </w:rPr>
        <w:t>Tseng</w:t>
      </w:r>
      <w:r w:rsidR="00280BBA" w:rsidRPr="00280BBA">
        <w:rPr>
          <w:rFonts w:ascii="Times New Roman" w:eastAsia="Times New Roman" w:hAnsi="Times New Roman" w:cs="Times New Roman"/>
          <w:lang w:bidi="ar-SA"/>
        </w:rPr>
        <w:t xml:space="preserve"> </w:t>
      </w:r>
      <w:r>
        <w:rPr>
          <w:rFonts w:ascii="Times New Roman" w:eastAsia="Times New Roman" w:hAnsi="Times New Roman" w:cs="Times New Roman"/>
          <w:lang w:bidi="ar-SA"/>
        </w:rPr>
        <w:t>Y.H.</w:t>
      </w:r>
      <w:r w:rsidR="00280BBA" w:rsidRPr="00280BBA">
        <w:rPr>
          <w:rFonts w:ascii="Times New Roman" w:eastAsia="Times New Roman" w:hAnsi="Times New Roman" w:cs="Times New Roman"/>
          <w:vertAlign w:val="superscript"/>
          <w:lang w:bidi="ar-SA"/>
        </w:rPr>
        <w:t>1</w:t>
      </w:r>
      <w:r w:rsidR="00F33111">
        <w:rPr>
          <w:rFonts w:ascii="Times New Roman" w:eastAsia="Times New Roman" w:hAnsi="Times New Roman" w:cs="Times New Roman"/>
          <w:vertAlign w:val="superscript"/>
          <w:lang w:bidi="ar-SA"/>
        </w:rPr>
        <w:t>*</w:t>
      </w:r>
      <w:r>
        <w:rPr>
          <w:rFonts w:ascii="Times New Roman" w:eastAsia="Times New Roman" w:hAnsi="Times New Roman" w:cs="Times New Roman"/>
          <w:lang w:bidi="ar-SA"/>
        </w:rPr>
        <w:t xml:space="preserve"> and</w:t>
      </w:r>
      <w:r w:rsidR="00280BBA" w:rsidRPr="00280BBA">
        <w:rPr>
          <w:rFonts w:ascii="Times New Roman" w:eastAsia="Times New Roman" w:hAnsi="Times New Roman" w:cs="Times New Roman"/>
          <w:lang w:bidi="ar-SA"/>
        </w:rPr>
        <w:t xml:space="preserve"> </w:t>
      </w:r>
      <w:r>
        <w:rPr>
          <w:rFonts w:ascii="Times New Roman" w:eastAsia="Times New Roman" w:hAnsi="Times New Roman" w:cs="Times New Roman"/>
          <w:lang w:bidi="ar-SA"/>
        </w:rPr>
        <w:t>Ho, C.R.</w:t>
      </w:r>
      <w:r w:rsidR="00280BBA" w:rsidRPr="00280BBA">
        <w:rPr>
          <w:rFonts w:ascii="Times New Roman" w:eastAsia="Times New Roman" w:hAnsi="Times New Roman" w:cs="Times New Roman"/>
          <w:vertAlign w:val="superscript"/>
          <w:lang w:bidi="ar-SA"/>
        </w:rPr>
        <w:t>2</w:t>
      </w:r>
    </w:p>
    <w:p w14:paraId="78B25FDC" w14:textId="72B9511F" w:rsidR="00280BBA" w:rsidRPr="00395EF6" w:rsidRDefault="00280BBA" w:rsidP="00280BBA">
      <w:pPr>
        <w:spacing w:after="0" w:line="360" w:lineRule="auto"/>
        <w:jc w:val="center"/>
        <w:rPr>
          <w:rFonts w:ascii="Times New Roman" w:eastAsia="Times New Roman" w:hAnsi="Times New Roman" w:cs="Times New Roman"/>
          <w:sz w:val="20"/>
          <w:szCs w:val="20"/>
          <w:lang w:bidi="ar-SA"/>
        </w:rPr>
      </w:pPr>
      <w:r w:rsidRPr="00395EF6">
        <w:rPr>
          <w:rFonts w:ascii="Times New Roman" w:eastAsia="Times New Roman" w:hAnsi="Times New Roman" w:cs="Times New Roman"/>
          <w:sz w:val="20"/>
          <w:szCs w:val="20"/>
          <w:vertAlign w:val="superscript"/>
          <w:lang w:bidi="ar-SA"/>
        </w:rPr>
        <w:t>1</w:t>
      </w:r>
      <w:r w:rsidR="00E77C31" w:rsidRPr="00395EF6">
        <w:rPr>
          <w:rFonts w:ascii="Times New Roman" w:eastAsia="Times New Roman" w:hAnsi="Times New Roman" w:cs="Times New Roman"/>
          <w:sz w:val="20"/>
          <w:szCs w:val="20"/>
          <w:lang w:bidi="ar-SA"/>
        </w:rPr>
        <w:t>Ph.D. student</w:t>
      </w:r>
      <w:r w:rsidRPr="00395EF6">
        <w:rPr>
          <w:rFonts w:ascii="Times New Roman" w:eastAsia="Times New Roman" w:hAnsi="Times New Roman" w:cs="Times New Roman"/>
          <w:sz w:val="20"/>
          <w:szCs w:val="20"/>
          <w:lang w:bidi="ar-SA"/>
        </w:rPr>
        <w:t xml:space="preserve">, </w:t>
      </w:r>
      <w:r w:rsidR="00E77C31" w:rsidRPr="00395EF6">
        <w:rPr>
          <w:rFonts w:ascii="Times New Roman" w:eastAsia="Times New Roman" w:hAnsi="Times New Roman" w:cs="Times New Roman"/>
          <w:sz w:val="20"/>
          <w:szCs w:val="20"/>
          <w:lang w:bidi="ar-SA"/>
        </w:rPr>
        <w:t>Department of Marine Environmental Informatics, National Taiwan Ocean University, Keelung, Taiwan</w:t>
      </w:r>
    </w:p>
    <w:p w14:paraId="6E147820" w14:textId="36804A90" w:rsidR="00280BBA" w:rsidRPr="00395EF6" w:rsidRDefault="00280BBA" w:rsidP="00280BBA">
      <w:pPr>
        <w:spacing w:after="0" w:line="360" w:lineRule="auto"/>
        <w:jc w:val="center"/>
        <w:rPr>
          <w:rFonts w:ascii="Times New Roman" w:eastAsia="Times New Roman" w:hAnsi="Times New Roman" w:cs="Times New Roman"/>
          <w:sz w:val="20"/>
          <w:szCs w:val="20"/>
          <w:lang w:bidi="ar-SA"/>
        </w:rPr>
      </w:pPr>
      <w:r w:rsidRPr="00395EF6">
        <w:rPr>
          <w:rFonts w:ascii="Times New Roman" w:eastAsia="Times New Roman" w:hAnsi="Times New Roman" w:cs="Times New Roman"/>
          <w:sz w:val="20"/>
          <w:szCs w:val="20"/>
          <w:vertAlign w:val="superscript"/>
          <w:lang w:bidi="ar-SA"/>
        </w:rPr>
        <w:t>2</w:t>
      </w:r>
      <w:r w:rsidR="00E77C31" w:rsidRPr="00395EF6">
        <w:rPr>
          <w:rFonts w:ascii="Times New Roman" w:eastAsia="Times New Roman" w:hAnsi="Times New Roman" w:cs="Times New Roman"/>
          <w:sz w:val="20"/>
          <w:szCs w:val="20"/>
          <w:lang w:bidi="ar-SA"/>
        </w:rPr>
        <w:t>Distinguished Professor, Department of Marine Environmental Informatics, National Taiwan Ocean University, Keelung, Taiwan</w:t>
      </w:r>
    </w:p>
    <w:p w14:paraId="24B22D52" w14:textId="6F321DFE" w:rsidR="00280BBA" w:rsidRPr="00280BBA" w:rsidRDefault="00000000" w:rsidP="00280BBA">
      <w:pPr>
        <w:spacing w:after="0" w:line="360" w:lineRule="auto"/>
        <w:jc w:val="center"/>
        <w:rPr>
          <w:rFonts w:ascii="Times New Roman" w:eastAsia="Times New Roman" w:hAnsi="Times New Roman" w:cs="Times New Roman"/>
          <w:lang w:bidi="ar-SA"/>
        </w:rPr>
      </w:pPr>
      <w:hyperlink r:id="rId8" w:history="1">
        <w:r w:rsidR="00F33111" w:rsidRPr="00395EF6">
          <w:rPr>
            <w:rFonts w:ascii="Times New Roman" w:eastAsia="Times New Roman" w:hAnsi="Times New Roman" w:cs="Times New Roman"/>
            <w:color w:val="0000FF"/>
            <w:sz w:val="20"/>
            <w:szCs w:val="20"/>
            <w:u w:val="single"/>
            <w:lang w:bidi="ar-SA"/>
          </w:rPr>
          <w:t>*212</w:t>
        </w:r>
        <w:r w:rsidR="00F33111" w:rsidRPr="00395EF6">
          <w:rPr>
            <w:rFonts w:ascii="Times New Roman" w:eastAsia="Times New Roman" w:hAnsi="Times New Roman" w:cs="Times New Roman"/>
            <w:color w:val="0000FF"/>
            <w:sz w:val="20"/>
            <w:szCs w:val="20"/>
            <w:u w:val="single"/>
            <w:lang w:bidi="ar-SA"/>
          </w:rPr>
          <w:t>8</w:t>
        </w:r>
        <w:r w:rsidR="00F33111" w:rsidRPr="00395EF6">
          <w:rPr>
            <w:rFonts w:ascii="Times New Roman" w:eastAsia="Times New Roman" w:hAnsi="Times New Roman" w:cs="Times New Roman"/>
            <w:color w:val="0000FF"/>
            <w:sz w:val="20"/>
            <w:szCs w:val="20"/>
            <w:u w:val="single"/>
            <w:lang w:bidi="ar-SA"/>
          </w:rPr>
          <w:t>1</w:t>
        </w:r>
        <w:r w:rsidR="00F33111" w:rsidRPr="00395EF6">
          <w:rPr>
            <w:rFonts w:ascii="Times New Roman" w:eastAsia="Times New Roman" w:hAnsi="Times New Roman" w:cs="Times New Roman"/>
            <w:color w:val="0000FF"/>
            <w:sz w:val="20"/>
            <w:szCs w:val="20"/>
            <w:u w:val="single"/>
            <w:lang w:bidi="ar-SA"/>
          </w:rPr>
          <w:t>001@</w:t>
        </w:r>
        <w:r w:rsidR="00F33111" w:rsidRPr="00395EF6">
          <w:rPr>
            <w:rFonts w:ascii="Times New Roman" w:eastAsia="Times New Roman" w:hAnsi="Times New Roman" w:cs="Times New Roman"/>
            <w:color w:val="0000FF"/>
            <w:sz w:val="20"/>
            <w:szCs w:val="20"/>
            <w:u w:val="single"/>
            <w:lang w:bidi="ar-SA"/>
          </w:rPr>
          <w:t>e</w:t>
        </w:r>
        <w:r w:rsidR="00F33111" w:rsidRPr="00395EF6">
          <w:rPr>
            <w:rFonts w:ascii="Times New Roman" w:eastAsia="Times New Roman" w:hAnsi="Times New Roman" w:cs="Times New Roman"/>
            <w:color w:val="0000FF"/>
            <w:sz w:val="20"/>
            <w:szCs w:val="20"/>
            <w:u w:val="single"/>
            <w:lang w:bidi="ar-SA"/>
          </w:rPr>
          <w:t>mail.ntou.edu.tw</w:t>
        </w:r>
      </w:hyperlink>
    </w:p>
    <w:p w14:paraId="10131735" w14:textId="7FCBE035" w:rsidR="005964AD" w:rsidRDefault="008210AF" w:rsidP="008210AF">
      <w:pPr>
        <w:autoSpaceDE w:val="0"/>
        <w:autoSpaceDN w:val="0"/>
        <w:adjustRightInd w:val="0"/>
        <w:spacing w:line="276" w:lineRule="auto"/>
        <w:jc w:val="both"/>
        <w:rPr>
          <w:rFonts w:cstheme="minorHAnsi"/>
          <w:color w:val="FF0000"/>
        </w:rPr>
      </w:pPr>
      <w:r w:rsidRPr="008210AF">
        <w:rPr>
          <w:rFonts w:ascii="Times New Roman" w:hAnsi="Times New Roman" w:cs="Times New Roman"/>
          <w:b/>
          <w:bCs/>
          <w:i/>
          <w:iCs/>
          <w:sz w:val="24"/>
          <w:szCs w:val="24"/>
        </w:rPr>
        <w:t>Abstract</w:t>
      </w:r>
      <w:r w:rsidRPr="008210AF">
        <w:rPr>
          <w:rFonts w:ascii="Times New Roman" w:hAnsi="Times New Roman" w:cs="Times New Roman"/>
          <w:b/>
          <w:bCs/>
          <w:i/>
          <w:iCs/>
          <w:color w:val="C00000"/>
          <w:sz w:val="24"/>
          <w:szCs w:val="24"/>
        </w:rPr>
        <w:t xml:space="preserve"> </w:t>
      </w:r>
      <w:r w:rsidR="00E77C31" w:rsidRPr="00E77C31">
        <w:rPr>
          <w:rFonts w:ascii="Times New Roman" w:hAnsi="Times New Roman" w:cs="Times New Roman"/>
          <w:i/>
          <w:iCs/>
          <w:color w:val="000000"/>
        </w:rPr>
        <w:t>A region of high sea surface chlorophyll-a (</w:t>
      </w:r>
      <w:proofErr w:type="spellStart"/>
      <w:r w:rsidR="00E77C31" w:rsidRPr="00E77C31">
        <w:rPr>
          <w:rFonts w:ascii="Times New Roman" w:hAnsi="Times New Roman" w:cs="Times New Roman"/>
          <w:i/>
          <w:iCs/>
          <w:color w:val="000000"/>
        </w:rPr>
        <w:t>Chl</w:t>
      </w:r>
      <w:proofErr w:type="spellEnd"/>
      <w:r w:rsidR="00E77C31" w:rsidRPr="00E77C31">
        <w:rPr>
          <w:rFonts w:ascii="Times New Roman" w:hAnsi="Times New Roman" w:cs="Times New Roman"/>
          <w:i/>
          <w:iCs/>
          <w:color w:val="000000"/>
        </w:rPr>
        <w:t>-a) concentration exists along the coast of northern Luzon Island, based on a 20-year average of MODIS-Aqua data. This target area lies west of the Kuroshio main route and east of the South China Sea (SCS)</w:t>
      </w:r>
      <w:r w:rsidR="006F54CB">
        <w:rPr>
          <w:rFonts w:ascii="Times New Roman" w:hAnsi="Times New Roman" w:cs="Times New Roman"/>
          <w:i/>
          <w:iCs/>
          <w:color w:val="000000"/>
        </w:rPr>
        <w:t xml:space="preserve"> and </w:t>
      </w:r>
      <w:r w:rsidR="00A22BAD">
        <w:rPr>
          <w:rFonts w:ascii="Times New Roman" w:hAnsi="Times New Roman" w:cs="Times New Roman"/>
          <w:i/>
          <w:iCs/>
          <w:color w:val="000000"/>
        </w:rPr>
        <w:t>serves as a transition of water interchanges</w:t>
      </w:r>
      <w:r w:rsidR="00E77C31" w:rsidRPr="00E77C31">
        <w:rPr>
          <w:rFonts w:ascii="Times New Roman" w:hAnsi="Times New Roman" w:cs="Times New Roman"/>
          <w:i/>
          <w:iCs/>
          <w:color w:val="000000"/>
        </w:rPr>
        <w:t xml:space="preserve">. Monthly MODIS-Aqua level-3 data from August 2002 to August 2022 show that </w:t>
      </w:r>
      <w:proofErr w:type="spellStart"/>
      <w:r w:rsidR="00E77C31" w:rsidRPr="00E77C31">
        <w:rPr>
          <w:rFonts w:ascii="Times New Roman" w:hAnsi="Times New Roman" w:cs="Times New Roman"/>
          <w:i/>
          <w:iCs/>
          <w:color w:val="000000"/>
        </w:rPr>
        <w:t>Chl</w:t>
      </w:r>
      <w:proofErr w:type="spellEnd"/>
      <w:r w:rsidR="00E77C31" w:rsidRPr="00E77C31">
        <w:rPr>
          <w:rFonts w:ascii="Times New Roman" w:hAnsi="Times New Roman" w:cs="Times New Roman"/>
          <w:i/>
          <w:iCs/>
          <w:color w:val="000000"/>
        </w:rPr>
        <w:t>-a concentrations in the target area are significantly higher during the Pacific Decadal Oscillation (PDO) cold phase (negative PDO index) compared to the PDO warm phase (positive PDO index), up to 0.4 mg m</w:t>
      </w:r>
      <w:r w:rsidR="00E77C31" w:rsidRPr="00F87C91">
        <w:rPr>
          <w:rFonts w:ascii="Times New Roman" w:hAnsi="Times New Roman" w:cs="Times New Roman"/>
          <w:i/>
          <w:iCs/>
          <w:color w:val="000000"/>
          <w:vertAlign w:val="superscript"/>
        </w:rPr>
        <w:t>-3</w:t>
      </w:r>
      <w:r w:rsidR="00E77C31" w:rsidRPr="00E77C31">
        <w:rPr>
          <w:rFonts w:ascii="Times New Roman" w:hAnsi="Times New Roman" w:cs="Times New Roman"/>
          <w:i/>
          <w:iCs/>
          <w:color w:val="000000"/>
        </w:rPr>
        <w:t xml:space="preserve">. Meanwhile, the composite Kuroshio velocity during negative PDO indices indicates that the Kuroshio is accelerating south of the latitude of Luzon Island's northeastern tip (approximately 18°N) and decelerating north of 18°N. This state of current fields traps nutritious materials from the Cagayan River estuary, creating a favorable environment for </w:t>
      </w:r>
      <w:proofErr w:type="spellStart"/>
      <w:r w:rsidR="00E77C31" w:rsidRPr="00E77C31">
        <w:rPr>
          <w:rFonts w:ascii="Times New Roman" w:hAnsi="Times New Roman" w:cs="Times New Roman"/>
          <w:i/>
          <w:iCs/>
          <w:color w:val="000000"/>
        </w:rPr>
        <w:t>Chl</w:t>
      </w:r>
      <w:proofErr w:type="spellEnd"/>
      <w:r w:rsidR="00E77C31" w:rsidRPr="00E77C31">
        <w:rPr>
          <w:rFonts w:ascii="Times New Roman" w:hAnsi="Times New Roman" w:cs="Times New Roman"/>
          <w:i/>
          <w:iCs/>
          <w:color w:val="000000"/>
        </w:rPr>
        <w:t xml:space="preserve">-a blooms. Furthermore, it prevents the intrusion of low-nutrient Kuroshio into the SCS through the southern Luzon Strait and the presence of high </w:t>
      </w:r>
      <w:proofErr w:type="spellStart"/>
      <w:r w:rsidR="00E77C31" w:rsidRPr="00E77C31">
        <w:rPr>
          <w:rFonts w:ascii="Times New Roman" w:hAnsi="Times New Roman" w:cs="Times New Roman"/>
          <w:i/>
          <w:iCs/>
          <w:color w:val="000000"/>
        </w:rPr>
        <w:t>Chl</w:t>
      </w:r>
      <w:proofErr w:type="spellEnd"/>
      <w:r w:rsidR="00E77C31" w:rsidRPr="00E77C31">
        <w:rPr>
          <w:rFonts w:ascii="Times New Roman" w:hAnsi="Times New Roman" w:cs="Times New Roman"/>
          <w:i/>
          <w:iCs/>
          <w:color w:val="000000"/>
        </w:rPr>
        <w:t>-a concentrations longer than the period when the PDO index is positive.</w:t>
      </w:r>
    </w:p>
    <w:p w14:paraId="58EDA125" w14:textId="66877D9B" w:rsidR="006E0329" w:rsidRPr="005964AD" w:rsidRDefault="005964AD" w:rsidP="006E0329">
      <w:pPr>
        <w:autoSpaceDE w:val="0"/>
        <w:autoSpaceDN w:val="0"/>
        <w:adjustRightInd w:val="0"/>
        <w:spacing w:after="0" w:line="240" w:lineRule="auto"/>
        <w:rPr>
          <w:rFonts w:ascii="Calibri" w:hAnsi="Calibri" w:cs="Calibri"/>
          <w:color w:val="FF0000"/>
        </w:rPr>
      </w:pPr>
      <w:r w:rsidRPr="005964AD">
        <w:rPr>
          <w:rFonts w:ascii="Times New Roman" w:hAnsi="Times New Roman" w:cs="Times New Roman"/>
          <w:i/>
          <w:iCs/>
          <w:sz w:val="24"/>
          <w:szCs w:val="24"/>
        </w:rPr>
        <w:t>Keywords:</w:t>
      </w:r>
      <w:r w:rsidR="00E77C31">
        <w:rPr>
          <w:rFonts w:ascii="Times New Roman" w:hAnsi="Times New Roman" w:cs="Times New Roman"/>
          <w:i/>
          <w:iCs/>
          <w:sz w:val="24"/>
          <w:szCs w:val="24"/>
        </w:rPr>
        <w:t xml:space="preserve"> chlorophyll-a, Pacific Decadal Oscillation, Luzon Island, Kuroshio, MODIS </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15ACE92D" w:rsidR="008E441A" w:rsidRPr="007F5A4B" w:rsidRDefault="008E441A" w:rsidP="008E441A">
      <w:pPr>
        <w:pStyle w:val="Style1"/>
        <w:ind w:right="276"/>
      </w:pPr>
      <w:r w:rsidRPr="007F5A4B">
        <w:t>Introduction</w:t>
      </w:r>
      <w:r>
        <w:t xml:space="preserve"> </w:t>
      </w:r>
    </w:p>
    <w:p w14:paraId="4F097DA9" w14:textId="5582B914" w:rsidR="004A4EE0" w:rsidRDefault="004A4EE0" w:rsidP="008E441A">
      <w:pPr>
        <w:spacing w:after="0" w:line="360" w:lineRule="auto"/>
        <w:ind w:right="318"/>
        <w:jc w:val="both"/>
        <w:rPr>
          <w:rFonts w:ascii="Times New Roman" w:hAnsi="Times New Roman" w:cs="Times New Roman"/>
          <w:sz w:val="24"/>
          <w:szCs w:val="24"/>
        </w:rPr>
      </w:pPr>
      <w:r w:rsidRPr="004A4EE0">
        <w:rPr>
          <w:rFonts w:ascii="Times New Roman" w:hAnsi="Times New Roman" w:cs="Times New Roman"/>
          <w:sz w:val="24"/>
          <w:szCs w:val="24"/>
        </w:rPr>
        <w:t>The Pacific Decadal Oscillation (PDO) is a long-lived pattern of Pacific climatic variability that has considerable impacts on surface chlorophyll-a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-a) concentrations in the Pacific Ocean (</w:t>
      </w:r>
      <w:proofErr w:type="spellStart"/>
      <w:r w:rsidRPr="004A4EE0">
        <w:rPr>
          <w:rFonts w:ascii="Times New Roman" w:hAnsi="Times New Roman" w:cs="Times New Roman"/>
          <w:sz w:val="24"/>
          <w:szCs w:val="24"/>
        </w:rPr>
        <w:t>Duteil</w:t>
      </w:r>
      <w:proofErr w:type="spellEnd"/>
      <w:r w:rsidRPr="004A4EE0">
        <w:rPr>
          <w:rFonts w:ascii="Times New Roman" w:hAnsi="Times New Roman" w:cs="Times New Roman"/>
          <w:sz w:val="24"/>
          <w:szCs w:val="24"/>
        </w:rPr>
        <w:t xml:space="preserve"> et al., 2018; Lin et al., 2014; Mantua &amp; Hare, 2002). A positive PDO phase is associated with a general decrease in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-a concentration in the tropical Pacific Ocean (</w:t>
      </w:r>
      <w:proofErr w:type="spellStart"/>
      <w:r w:rsidRPr="004A4EE0">
        <w:rPr>
          <w:rFonts w:ascii="Times New Roman" w:hAnsi="Times New Roman" w:cs="Times New Roman"/>
          <w:sz w:val="24"/>
          <w:szCs w:val="24"/>
        </w:rPr>
        <w:t>Duteil</w:t>
      </w:r>
      <w:proofErr w:type="spellEnd"/>
      <w:r w:rsidRPr="004A4EE0">
        <w:rPr>
          <w:rFonts w:ascii="Times New Roman" w:hAnsi="Times New Roman" w:cs="Times New Roman"/>
          <w:sz w:val="24"/>
          <w:szCs w:val="24"/>
        </w:rPr>
        <w:t xml:space="preserve"> et al., 2018). The PDO modulates decadal oscillations in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 xml:space="preserve">-a in the Kuroshio Extension region of the western Pacific Ocean (Lin et al., 2014).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-a exhibits correlated patterns with physical factors such as the PDO and North Pacific Gyre Oscillations (NPGO) in the Pacific Ocean (Hou et al., 2016). Climate reconstructions based on tree rings and corals reveal that PDO oscillations date back at least to A</w:t>
      </w:r>
      <w:r>
        <w:rPr>
          <w:rFonts w:ascii="Times New Roman" w:hAnsi="Times New Roman" w:cs="Times New Roman"/>
          <w:sz w:val="24"/>
          <w:szCs w:val="24"/>
        </w:rPr>
        <w:t>.</w:t>
      </w:r>
      <w:r w:rsidRPr="004A4EE0">
        <w:rPr>
          <w:rFonts w:ascii="Times New Roman" w:hAnsi="Times New Roman" w:cs="Times New Roman"/>
          <w:sz w:val="24"/>
          <w:szCs w:val="24"/>
        </w:rPr>
        <w:t>D</w:t>
      </w:r>
      <w:r>
        <w:rPr>
          <w:rFonts w:ascii="Times New Roman" w:hAnsi="Times New Roman" w:cs="Times New Roman"/>
          <w:sz w:val="24"/>
          <w:szCs w:val="24"/>
        </w:rPr>
        <w:t>.</w:t>
      </w:r>
      <w:r w:rsidRPr="004A4EE0">
        <w:rPr>
          <w:rFonts w:ascii="Times New Roman" w:hAnsi="Times New Roman" w:cs="Times New Roman"/>
          <w:sz w:val="24"/>
          <w:szCs w:val="24"/>
        </w:rPr>
        <w:t xml:space="preserve">1600 (Biondi et al., 2001) and interdecadal changes in the Pacific climate caused by the PDO have widespread impacts on marine ecosystems, including many North Pacific fisheries (Mantua &amp; Hare, 2002). Therefore, the PDO plays an essential role in the decadal-scale variability of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 xml:space="preserve">-a concentrations in the Pacific Ocean, with a </w:t>
      </w:r>
      <w:r w:rsidRPr="004A4EE0">
        <w:rPr>
          <w:rFonts w:ascii="Times New Roman" w:hAnsi="Times New Roman" w:cs="Times New Roman"/>
          <w:sz w:val="24"/>
          <w:szCs w:val="24"/>
        </w:rPr>
        <w:lastRenderedPageBreak/>
        <w:t xml:space="preserve">positive PDO phase generally associated with lower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 xml:space="preserve">-a levels in the tropics and modulation of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-a oscillations in the western Pacific.</w:t>
      </w:r>
    </w:p>
    <w:p w14:paraId="13032569" w14:textId="77777777" w:rsidR="004A4EE0" w:rsidRDefault="004A4EE0" w:rsidP="008E441A">
      <w:pPr>
        <w:spacing w:after="0" w:line="360" w:lineRule="auto"/>
        <w:ind w:right="318"/>
        <w:jc w:val="both"/>
        <w:rPr>
          <w:rFonts w:ascii="Times New Roman" w:hAnsi="Times New Roman" w:cs="Times New Roman"/>
          <w:sz w:val="24"/>
          <w:szCs w:val="24"/>
        </w:rPr>
      </w:pPr>
    </w:p>
    <w:p w14:paraId="374F1521" w14:textId="61D0FE3E" w:rsidR="00082F27" w:rsidRDefault="00082F27" w:rsidP="00082F27">
      <w:pPr>
        <w:pStyle w:val="Style1"/>
        <w:ind w:right="276"/>
      </w:pPr>
      <w:bookmarkStart w:id="0" w:name="_Hlk176360181"/>
      <w:r>
        <w:t>Literature Review</w:t>
      </w:r>
      <w:bookmarkEnd w:id="0"/>
      <w:r>
        <w:t xml:space="preserve"> </w:t>
      </w:r>
    </w:p>
    <w:p w14:paraId="46BE0B36" w14:textId="77777777" w:rsidR="004A4EE0" w:rsidRPr="004A4EE0" w:rsidRDefault="004A4EE0" w:rsidP="004A4EE0">
      <w:pPr>
        <w:spacing w:after="0" w:line="360" w:lineRule="auto"/>
        <w:ind w:right="278"/>
        <w:jc w:val="both"/>
        <w:rPr>
          <w:rFonts w:ascii="Times New Roman" w:hAnsi="Times New Roman" w:cs="Times New Roman"/>
          <w:sz w:val="24"/>
          <w:szCs w:val="24"/>
        </w:rPr>
      </w:pPr>
      <w:r w:rsidRPr="004A4EE0">
        <w:rPr>
          <w:rFonts w:ascii="Times New Roman" w:hAnsi="Times New Roman" w:cs="Times New Roman"/>
          <w:sz w:val="24"/>
          <w:szCs w:val="24"/>
        </w:rPr>
        <w:t xml:space="preserve">The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 xml:space="preserve">-a concentration in the coastal region north of Luzon Island (North Luzon Coast, NLC hereafter) is influenced by several factors. First, upwelling is a key cause of high </w:t>
      </w:r>
      <w:proofErr w:type="spellStart"/>
      <w:r w:rsidRPr="004A4EE0">
        <w:rPr>
          <w:rFonts w:ascii="Times New Roman" w:hAnsi="Times New Roman" w:cs="Times New Roman"/>
          <w:sz w:val="24"/>
          <w:szCs w:val="24"/>
        </w:rPr>
        <w:t>Chl</w:t>
      </w:r>
      <w:proofErr w:type="spellEnd"/>
      <w:r w:rsidRPr="004A4EE0">
        <w:rPr>
          <w:rFonts w:ascii="Times New Roman" w:hAnsi="Times New Roman" w:cs="Times New Roman"/>
          <w:sz w:val="24"/>
          <w:szCs w:val="24"/>
        </w:rPr>
        <w:t xml:space="preserve">-a concentration by bringing nutrients-rich deeper waters to the surface to stimulate phytoplankton growth (Gao et al., 2021). One of the common upwelling triggers is the Kuroshio interacting with the complex topography around Luzon Island. Second, the intrusion of the Kuroshio into the South China Sea (SCS) through the Luzon Strait contributes nutrients that enhance phytoplankton blooms in the NLC (Cabrera et al., 2015; Cordero-Bailey et al., 2021). Third, runoff providing terrestrial nutrients mainly from the Cagayan River on the north coast of Luzon Island can fertilize nearshore phytoplankton blooms, especially during the rainy season or the heavy typhoon-induced rainfall causing favorable current conditions (Zhao et al., 2013). Seasonally, the winter monsoon can drive enhanced mixing and upwelling, which sustains the winter phytoplankton blooms northwest of Luzon Island (Gao et al., 2021; </w:t>
      </w:r>
      <w:proofErr w:type="spellStart"/>
      <w:r w:rsidRPr="004A4EE0">
        <w:rPr>
          <w:rFonts w:ascii="Times New Roman" w:hAnsi="Times New Roman" w:cs="Times New Roman"/>
          <w:sz w:val="24"/>
          <w:szCs w:val="24"/>
        </w:rPr>
        <w:t>Peñaflor</w:t>
      </w:r>
      <w:proofErr w:type="spellEnd"/>
      <w:r w:rsidRPr="004A4EE0">
        <w:rPr>
          <w:rFonts w:ascii="Times New Roman" w:hAnsi="Times New Roman" w:cs="Times New Roman"/>
          <w:sz w:val="24"/>
          <w:szCs w:val="24"/>
        </w:rPr>
        <w:t xml:space="preserve"> et al., 2007; Shang et al., 2012).</w:t>
      </w:r>
    </w:p>
    <w:p w14:paraId="4E3E0872" w14:textId="29B677A0" w:rsidR="00082F27" w:rsidRPr="00082F27" w:rsidRDefault="004A4EE0" w:rsidP="004A4EE0">
      <w:pPr>
        <w:spacing w:after="0" w:line="360" w:lineRule="auto"/>
        <w:ind w:right="278"/>
        <w:jc w:val="both"/>
        <w:rPr>
          <w:rFonts w:ascii="Times New Roman" w:hAnsi="Times New Roman" w:cs="Times New Roman"/>
          <w:sz w:val="24"/>
          <w:szCs w:val="24"/>
        </w:rPr>
      </w:pPr>
      <w:r w:rsidRPr="004A4EE0">
        <w:rPr>
          <w:rFonts w:ascii="Times New Roman" w:hAnsi="Times New Roman" w:cs="Times New Roman"/>
          <w:sz w:val="24"/>
          <w:szCs w:val="24"/>
        </w:rPr>
        <w:t xml:space="preserve">The temperature range of 20–25°C is generally favorable for phytoplankton growth (Eppley, 1972; Grimaud et al., 2017; Rhee &amp; Gotham, 1981). </w:t>
      </w:r>
      <w:proofErr w:type="spellStart"/>
      <w:r w:rsidRPr="004A4EE0">
        <w:rPr>
          <w:rFonts w:ascii="Times New Roman" w:hAnsi="Times New Roman" w:cs="Times New Roman"/>
          <w:sz w:val="24"/>
          <w:szCs w:val="24"/>
        </w:rPr>
        <w:t>Peñaflor</w:t>
      </w:r>
      <w:proofErr w:type="spellEnd"/>
      <w:r w:rsidRPr="004A4EE0">
        <w:rPr>
          <w:rFonts w:ascii="Times New Roman" w:hAnsi="Times New Roman" w:cs="Times New Roman"/>
          <w:sz w:val="24"/>
          <w:szCs w:val="24"/>
        </w:rPr>
        <w:t xml:space="preserve"> et al. (2007) suggested that the deflection of a branch of Kuroshio penetrating into the Babuyan Channel (s</w:t>
      </w:r>
      <w:r w:rsidRPr="004A4EE0">
        <w:rPr>
          <w:rFonts w:ascii="Times New Roman" w:hAnsi="Times New Roman" w:cs="Times New Roman" w:hint="eastAsia"/>
          <w:sz w:val="24"/>
          <w:szCs w:val="24"/>
        </w:rPr>
        <w:t xml:space="preserve">outh of Babuyan Islands) near the mouth of the Cagayan River probably traps the majority of the river discharge within several kilometers of the NLC. </w:t>
      </w:r>
      <w:bookmarkStart w:id="1" w:name="_Toc55772239"/>
      <w:bookmarkStart w:id="2" w:name="_Toc57444327"/>
    </w:p>
    <w:bookmarkEnd w:id="1"/>
    <w:bookmarkEnd w:id="2"/>
    <w:p w14:paraId="523BEA09" w14:textId="77777777" w:rsidR="00C9254E" w:rsidRDefault="00C9254E" w:rsidP="00082F27">
      <w:pPr>
        <w:pStyle w:val="Style1"/>
        <w:ind w:right="276"/>
      </w:pPr>
    </w:p>
    <w:p w14:paraId="55A64B2F" w14:textId="66AD90F5" w:rsidR="00082F27" w:rsidRPr="007F5A4B" w:rsidRDefault="004A4EE0" w:rsidP="00082F27">
      <w:pPr>
        <w:pStyle w:val="Style1"/>
        <w:ind w:right="276"/>
      </w:pPr>
      <w:r>
        <w:t xml:space="preserve">Data and </w:t>
      </w:r>
      <w:r w:rsidR="00082F27">
        <w:t>Methodology</w:t>
      </w:r>
    </w:p>
    <w:p w14:paraId="471F9043" w14:textId="0D1F801E" w:rsidR="00082F27" w:rsidRPr="00FE4574" w:rsidRDefault="00082F27" w:rsidP="00FE4574">
      <w:pPr>
        <w:tabs>
          <w:tab w:val="left" w:pos="720"/>
          <w:tab w:val="left" w:pos="1440"/>
          <w:tab w:val="left" w:pos="2160"/>
          <w:tab w:val="left" w:pos="2880"/>
          <w:tab w:val="left" w:pos="3465"/>
        </w:tabs>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a.</w:t>
      </w:r>
      <w:r w:rsidRPr="00FE4574">
        <w:rPr>
          <w:rFonts w:ascii="Times New Roman" w:hAnsi="Times New Roman" w:cs="Times New Roman"/>
          <w:b/>
          <w:bCs/>
          <w:sz w:val="24"/>
          <w:szCs w:val="24"/>
        </w:rPr>
        <w:tab/>
      </w:r>
      <w:r w:rsidR="004A4EE0">
        <w:rPr>
          <w:rFonts w:ascii="Times New Roman" w:hAnsi="Times New Roman" w:cs="Times New Roman"/>
          <w:b/>
          <w:bCs/>
          <w:sz w:val="24"/>
          <w:szCs w:val="24"/>
        </w:rPr>
        <w:t>Geographic Data</w:t>
      </w:r>
      <w:r w:rsidR="00FE4574" w:rsidRPr="00FE4574">
        <w:rPr>
          <w:rFonts w:ascii="Times New Roman" w:hAnsi="Times New Roman" w:cs="Times New Roman"/>
          <w:b/>
          <w:bCs/>
          <w:sz w:val="24"/>
          <w:szCs w:val="24"/>
        </w:rPr>
        <w:tab/>
      </w:r>
    </w:p>
    <w:p w14:paraId="20EE3288" w14:textId="6EDC4ACE" w:rsidR="00082F27" w:rsidRDefault="004A4EE0" w:rsidP="00082F27">
      <w:pPr>
        <w:spacing w:after="0" w:line="360" w:lineRule="auto"/>
        <w:ind w:right="318"/>
        <w:jc w:val="both"/>
        <w:rPr>
          <w:rFonts w:ascii="Times New Roman" w:hAnsi="Times New Roman" w:cs="Times New Roman"/>
          <w:sz w:val="24"/>
          <w:szCs w:val="24"/>
        </w:rPr>
      </w:pPr>
      <w:r w:rsidRPr="004A4EE0">
        <w:rPr>
          <w:rFonts w:ascii="Times New Roman" w:hAnsi="Times New Roman" w:cs="Times New Roman"/>
          <w:sz w:val="24"/>
          <w:szCs w:val="24"/>
        </w:rPr>
        <w:t>The data of the topography that distin</w:t>
      </w:r>
      <w:r w:rsidR="00032F5B">
        <w:rPr>
          <w:rFonts w:ascii="Times New Roman" w:hAnsi="Times New Roman" w:cs="Times New Roman"/>
          <w:sz w:val="24"/>
          <w:szCs w:val="24"/>
        </w:rPr>
        <w:t>c</w:t>
      </w:r>
      <w:r w:rsidRPr="004A4EE0">
        <w:rPr>
          <w:rFonts w:ascii="Times New Roman" w:hAnsi="Times New Roman" w:cs="Times New Roman"/>
          <w:sz w:val="24"/>
          <w:szCs w:val="24"/>
        </w:rPr>
        <w:t>t ocean and land, ETOPO1 1 Arc-Minute Global Relief Model, are provided by the National Geophysical Data Center, National Oceanic and Atmospheric Administration (NOAA) downloaded from https://doi.org/10.7289/V5C8276M (</w:t>
      </w:r>
      <w:proofErr w:type="spellStart"/>
      <w:r w:rsidRPr="004A4EE0">
        <w:rPr>
          <w:rFonts w:ascii="Times New Roman" w:hAnsi="Times New Roman" w:cs="Times New Roman"/>
          <w:sz w:val="24"/>
          <w:szCs w:val="24"/>
        </w:rPr>
        <w:t>Amante</w:t>
      </w:r>
      <w:proofErr w:type="spellEnd"/>
      <w:r w:rsidRPr="004A4EE0">
        <w:rPr>
          <w:rFonts w:ascii="Times New Roman" w:hAnsi="Times New Roman" w:cs="Times New Roman"/>
          <w:sz w:val="24"/>
          <w:szCs w:val="24"/>
        </w:rPr>
        <w:t xml:space="preserve"> &amp; Eakins, 2009). Its global grid has a one-minute resolution. Additionally, the distribution of the river is important information to de</w:t>
      </w:r>
      <w:r w:rsidR="00032F5B">
        <w:rPr>
          <w:rFonts w:ascii="Times New Roman" w:hAnsi="Times New Roman" w:cs="Times New Roman"/>
          <w:sz w:val="24"/>
          <w:szCs w:val="24"/>
        </w:rPr>
        <w:t>pic</w:t>
      </w:r>
      <w:r w:rsidRPr="004A4EE0">
        <w:rPr>
          <w:rFonts w:ascii="Times New Roman" w:hAnsi="Times New Roman" w:cs="Times New Roman"/>
          <w:sz w:val="24"/>
          <w:szCs w:val="24"/>
        </w:rPr>
        <w:t xml:space="preserve">t the source of nutrient outflow from the inland area to the NLC. We utilized ASTER Global Water Bodies Database V001 (https://doi.org/10.5067/ASTER/ASTWBD.001) to present the location of the Cagayan River in the northern Luzon Island. As shown in </w:t>
      </w:r>
      <w:r w:rsidRPr="004A4EE0">
        <w:rPr>
          <w:rFonts w:ascii="Times New Roman" w:hAnsi="Times New Roman" w:cs="Times New Roman"/>
          <w:sz w:val="24"/>
          <w:szCs w:val="24"/>
        </w:rPr>
        <w:lastRenderedPageBreak/>
        <w:t>Figure 1, the main river water source is indicated as the Cagayan River by the black streamline on the land.</w:t>
      </w:r>
    </w:p>
    <w:p w14:paraId="787195AC" w14:textId="3AA2CE5C" w:rsidR="008064C4" w:rsidRDefault="008064C4" w:rsidP="008747D3">
      <w:pPr>
        <w:ind w:right="31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CF03A9A" wp14:editId="1256781C">
            <wp:extent cx="5944235" cy="378015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780155"/>
                    </a:xfrm>
                    <a:prstGeom prst="rect">
                      <a:avLst/>
                    </a:prstGeom>
                    <a:noFill/>
                  </pic:spPr>
                </pic:pic>
              </a:graphicData>
            </a:graphic>
          </wp:inline>
        </w:drawing>
      </w:r>
    </w:p>
    <w:p w14:paraId="12D3767E" w14:textId="3680665F" w:rsidR="008064C4" w:rsidRPr="00082F27" w:rsidRDefault="008064C4" w:rsidP="008747D3">
      <w:pPr>
        <w:ind w:right="318"/>
        <w:jc w:val="both"/>
        <w:rPr>
          <w:rFonts w:ascii="Times New Roman" w:hAnsi="Times New Roman" w:cs="Times New Roman"/>
          <w:sz w:val="24"/>
          <w:szCs w:val="24"/>
        </w:rPr>
      </w:pPr>
      <w:r w:rsidRPr="008064C4">
        <w:rPr>
          <w:rFonts w:ascii="Times New Roman" w:hAnsi="Times New Roman" w:cs="Times New Roman"/>
          <w:sz w:val="24"/>
          <w:szCs w:val="24"/>
        </w:rPr>
        <w:t xml:space="preserve">Figure 1: The study area near the Luzon Strait. The shading colors represent the depth of the ocean. The black streamline </w:t>
      </w:r>
      <w:r w:rsidR="006F54CB">
        <w:rPr>
          <w:rFonts w:ascii="Times New Roman" w:hAnsi="Times New Roman" w:cs="Times New Roman"/>
          <w:sz w:val="24"/>
          <w:szCs w:val="24"/>
        </w:rPr>
        <w:t xml:space="preserve">on Luzon Island </w:t>
      </w:r>
      <w:r w:rsidRPr="008064C4">
        <w:rPr>
          <w:rFonts w:ascii="Times New Roman" w:hAnsi="Times New Roman" w:cs="Times New Roman"/>
          <w:sz w:val="24"/>
          <w:szCs w:val="24"/>
        </w:rPr>
        <w:t xml:space="preserve">denotes the Cagayan River. </w:t>
      </w:r>
      <w:r w:rsidR="006F54CB">
        <w:rPr>
          <w:rFonts w:ascii="Times New Roman" w:hAnsi="Times New Roman" w:cs="Times New Roman"/>
          <w:sz w:val="24"/>
          <w:szCs w:val="24"/>
        </w:rPr>
        <w:t>D</w:t>
      </w:r>
      <w:r w:rsidRPr="008064C4">
        <w:rPr>
          <w:rFonts w:ascii="Times New Roman" w:hAnsi="Times New Roman" w:cs="Times New Roman"/>
          <w:sz w:val="24"/>
          <w:szCs w:val="24"/>
        </w:rPr>
        <w:t>ashed contours are at a depth of 500 meters.</w:t>
      </w:r>
    </w:p>
    <w:p w14:paraId="67A66165" w14:textId="7B1CB650" w:rsidR="00082F27" w:rsidRPr="00FE4574" w:rsidRDefault="00082F27" w:rsidP="00082F27">
      <w:pPr>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b.</w:t>
      </w:r>
      <w:r w:rsidRPr="00FE4574">
        <w:rPr>
          <w:rFonts w:ascii="Times New Roman" w:hAnsi="Times New Roman" w:cs="Times New Roman"/>
          <w:b/>
          <w:bCs/>
          <w:sz w:val="24"/>
          <w:szCs w:val="24"/>
        </w:rPr>
        <w:tab/>
      </w:r>
      <w:r w:rsidR="008064C4" w:rsidRPr="008064C4">
        <w:rPr>
          <w:rFonts w:ascii="Times New Roman" w:hAnsi="Times New Roman" w:cs="Times New Roman"/>
          <w:b/>
          <w:bCs/>
          <w:sz w:val="24"/>
          <w:szCs w:val="24"/>
        </w:rPr>
        <w:t>Geostrophic current</w:t>
      </w:r>
    </w:p>
    <w:p w14:paraId="7678E501" w14:textId="77777777" w:rsidR="008064C4" w:rsidRPr="008064C4" w:rsidRDefault="008064C4" w:rsidP="008064C4">
      <w:pPr>
        <w:spacing w:after="0" w:line="360" w:lineRule="auto"/>
        <w:ind w:right="318"/>
        <w:jc w:val="both"/>
        <w:rPr>
          <w:rFonts w:ascii="Times New Roman" w:hAnsi="Times New Roman" w:cs="Times New Roman"/>
          <w:sz w:val="24"/>
          <w:szCs w:val="24"/>
        </w:rPr>
      </w:pPr>
      <w:r w:rsidRPr="008064C4">
        <w:rPr>
          <w:rFonts w:ascii="Times New Roman" w:hAnsi="Times New Roman" w:cs="Times New Roman"/>
          <w:sz w:val="24"/>
          <w:szCs w:val="24"/>
        </w:rPr>
        <w:t>The geostrophic current can be derived from the absolute dynamic topography (ADT) of the C</w:t>
      </w:r>
      <w:r w:rsidRPr="008064C4">
        <w:rPr>
          <w:rFonts w:ascii="Times New Roman" w:hAnsi="Times New Roman" w:cs="Times New Roman" w:hint="eastAsia"/>
          <w:sz w:val="24"/>
          <w:szCs w:val="24"/>
        </w:rPr>
        <w:t xml:space="preserve">opernicus Marine Environment Monitoring Service </w:t>
      </w:r>
      <w:r w:rsidRPr="008064C4">
        <w:rPr>
          <w:rFonts w:ascii="Times New Roman" w:hAnsi="Times New Roman" w:cs="Times New Roman"/>
          <w:sz w:val="24"/>
          <w:szCs w:val="24"/>
        </w:rPr>
        <w:t xml:space="preserve">product (https://doi.org/10.48670/moi-00148, downloaded in September 2022) using geostrophic balance equations. The eastward component of the geostrophic current is </w:t>
      </w:r>
      <m:oMath>
        <m:r>
          <w:rPr>
            <w:rFonts w:ascii="Cambria Math" w:hAnsi="Cambria Math" w:cs="Times New Roman"/>
            <w:sz w:val="24"/>
            <w:szCs w:val="24"/>
          </w:rPr>
          <m:t>u</m:t>
        </m:r>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f</m:t>
            </m:r>
          </m:den>
        </m:f>
        <m:f>
          <m:fPr>
            <m:ctrlPr>
              <w:rPr>
                <w:rFonts w:ascii="Cambria Math" w:hAnsi="Cambria Math" w:cs="Times New Roman"/>
                <w:sz w:val="24"/>
                <w:szCs w:val="24"/>
              </w:rPr>
            </m:ctrlPr>
          </m:fPr>
          <m:num>
            <m:r>
              <w:rPr>
                <w:rFonts w:ascii="Cambria Math" w:hAnsi="Cambria Math" w:cs="Times New Roman"/>
                <w:sz w:val="24"/>
                <w:szCs w:val="24"/>
              </w:rPr>
              <m:t>∂η</m:t>
            </m:r>
          </m:num>
          <m:den>
            <m:r>
              <w:rPr>
                <w:rFonts w:ascii="Cambria Math" w:hAnsi="Cambria Math" w:cs="Times New Roman"/>
                <w:sz w:val="24"/>
                <w:szCs w:val="24"/>
              </w:rPr>
              <m:t>∂y</m:t>
            </m:r>
          </m:den>
        </m:f>
      </m:oMath>
      <w:r w:rsidRPr="008064C4">
        <w:rPr>
          <w:rFonts w:ascii="Times New Roman" w:hAnsi="Times New Roman" w:cs="Times New Roman" w:hint="eastAsia"/>
          <w:sz w:val="24"/>
          <w:szCs w:val="24"/>
        </w:rPr>
        <w:t xml:space="preserve"> </w:t>
      </w:r>
      <w:r w:rsidRPr="008064C4">
        <w:rPr>
          <w:rFonts w:ascii="Times New Roman" w:hAnsi="Times New Roman" w:cs="Times New Roman"/>
          <w:sz w:val="24"/>
          <w:szCs w:val="24"/>
        </w:rPr>
        <w:t xml:space="preserve">and the northward component is </w:t>
      </w:r>
      <m:oMath>
        <m:r>
          <w:rPr>
            <w:rFonts w:ascii="Cambria Math" w:hAnsi="Cambria Math" w:cs="Times New Roman"/>
            <w:sz w:val="24"/>
            <w:szCs w:val="24"/>
          </w:rPr>
          <m:t>v</m:t>
        </m:r>
        <m:r>
          <m:rPr>
            <m:sty m:val="p"/>
          </m:rPr>
          <w:rPr>
            <w:rFonts w:ascii="Cambria Math" w:hAnsi="Cambria Math" w:cs="Times New Roman"/>
            <w:sz w:val="24"/>
            <w:szCs w:val="24"/>
          </w:rPr>
          <m:t xml:space="preserve"> = </m:t>
        </m:r>
        <m:f>
          <m:fPr>
            <m:ctrlPr>
              <w:rPr>
                <w:rFonts w:ascii="Cambria Math" w:hAnsi="Cambria Math" w:cs="Times New Roman"/>
                <w:sz w:val="24"/>
                <w:szCs w:val="24"/>
              </w:rPr>
            </m:ctrlPr>
          </m:fPr>
          <m:num>
            <m:r>
              <w:rPr>
                <w:rFonts w:ascii="Cambria Math" w:hAnsi="Cambria Math" w:cs="Times New Roman"/>
                <w:sz w:val="24"/>
                <w:szCs w:val="24"/>
              </w:rPr>
              <m:t>g</m:t>
            </m:r>
          </m:num>
          <m:den>
            <m:r>
              <w:rPr>
                <w:rFonts w:ascii="Cambria Math" w:hAnsi="Cambria Math" w:cs="Times New Roman"/>
                <w:sz w:val="24"/>
                <w:szCs w:val="24"/>
              </w:rPr>
              <m:t>f</m:t>
            </m:r>
          </m:den>
        </m:f>
        <m:f>
          <m:fPr>
            <m:ctrlPr>
              <w:rPr>
                <w:rFonts w:ascii="Cambria Math" w:hAnsi="Cambria Math" w:cs="Times New Roman"/>
                <w:sz w:val="24"/>
                <w:szCs w:val="24"/>
              </w:rPr>
            </m:ctrlPr>
          </m:fPr>
          <m:num>
            <m:r>
              <w:rPr>
                <w:rFonts w:ascii="Cambria Math" w:hAnsi="Cambria Math" w:cs="Times New Roman"/>
                <w:sz w:val="24"/>
                <w:szCs w:val="24"/>
              </w:rPr>
              <m:t>∂η</m:t>
            </m:r>
          </m:num>
          <m:den>
            <m:r>
              <w:rPr>
                <w:rFonts w:ascii="Cambria Math" w:hAnsi="Cambria Math" w:cs="Times New Roman"/>
                <w:sz w:val="24"/>
                <w:szCs w:val="24"/>
              </w:rPr>
              <m:t>∂x</m:t>
            </m:r>
          </m:den>
        </m:f>
      </m:oMath>
      <w:r w:rsidRPr="008064C4">
        <w:rPr>
          <w:rFonts w:ascii="Times New Roman" w:hAnsi="Times New Roman" w:cs="Times New Roman"/>
          <w:sz w:val="24"/>
          <w:szCs w:val="24"/>
        </w:rPr>
        <w:t xml:space="preserve">, where </w:t>
      </w:r>
      <m:oMath>
        <m:r>
          <w:rPr>
            <w:rFonts w:ascii="Cambria Math" w:hAnsi="Cambria Math" w:cs="Times New Roman"/>
            <w:sz w:val="24"/>
            <w:szCs w:val="24"/>
          </w:rPr>
          <m:t>η</m:t>
        </m:r>
      </m:oMath>
      <w:r w:rsidRPr="008064C4">
        <w:rPr>
          <w:rFonts w:ascii="Times New Roman" w:hAnsi="Times New Roman" w:cs="Times New Roman" w:hint="eastAsia"/>
          <w:sz w:val="24"/>
          <w:szCs w:val="24"/>
        </w:rPr>
        <w:t xml:space="preserve"> </w:t>
      </w:r>
      <w:r w:rsidRPr="008064C4">
        <w:rPr>
          <w:rFonts w:ascii="Times New Roman" w:hAnsi="Times New Roman" w:cs="Times New Roman"/>
          <w:sz w:val="24"/>
          <w:szCs w:val="24"/>
        </w:rPr>
        <w:t xml:space="preserve">is ADT, </w:t>
      </w:r>
      <m:oMath>
        <m:r>
          <w:rPr>
            <w:rFonts w:ascii="Cambria Math" w:hAnsi="Cambria Math" w:cs="Times New Roman"/>
            <w:sz w:val="24"/>
            <w:szCs w:val="24"/>
          </w:rPr>
          <m:t>g</m:t>
        </m:r>
      </m:oMath>
      <w:r w:rsidRPr="008064C4">
        <w:rPr>
          <w:rFonts w:ascii="Times New Roman" w:hAnsi="Times New Roman" w:cs="Times New Roman" w:hint="eastAsia"/>
          <w:sz w:val="24"/>
          <w:szCs w:val="24"/>
        </w:rPr>
        <w:t xml:space="preserve"> </w:t>
      </w:r>
      <w:r w:rsidRPr="008064C4">
        <w:rPr>
          <w:rFonts w:ascii="Times New Roman" w:hAnsi="Times New Roman" w:cs="Times New Roman"/>
          <w:sz w:val="24"/>
          <w:szCs w:val="24"/>
        </w:rPr>
        <w:t xml:space="preserve">is the gravitational acceleration, and </w:t>
      </w:r>
      <m:oMath>
        <m:r>
          <w:rPr>
            <w:rFonts w:ascii="Cambria Math" w:hAnsi="Cambria Math" w:cs="Times New Roman"/>
            <w:sz w:val="24"/>
            <w:szCs w:val="24"/>
          </w:rPr>
          <m:t>f</m:t>
        </m:r>
      </m:oMath>
      <w:r w:rsidRPr="008064C4">
        <w:rPr>
          <w:rFonts w:ascii="Times New Roman" w:hAnsi="Times New Roman" w:cs="Times New Roman" w:hint="eastAsia"/>
          <w:sz w:val="24"/>
          <w:szCs w:val="24"/>
        </w:rPr>
        <w:t xml:space="preserve"> </w:t>
      </w:r>
      <w:r w:rsidRPr="008064C4">
        <w:rPr>
          <w:rFonts w:ascii="Times New Roman" w:hAnsi="Times New Roman" w:cs="Times New Roman"/>
          <w:sz w:val="24"/>
          <w:szCs w:val="24"/>
        </w:rPr>
        <w:t>is the Coriolis parameter (i.e., f = 2Ω sin θ, where Ω is the angular velocity of the earth and θ is the latitude). The data comprise ADT data from 1993 to 2021, with a spatial resolution of 0.25° × 0.25° and a daily temporal resolution.</w:t>
      </w:r>
    </w:p>
    <w:p w14:paraId="54A0E84E" w14:textId="7FD62932" w:rsidR="00082F27" w:rsidRDefault="00082F27" w:rsidP="00082F27">
      <w:pPr>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c.</w:t>
      </w:r>
      <w:r w:rsidRPr="00FE4574">
        <w:rPr>
          <w:rFonts w:ascii="Times New Roman" w:hAnsi="Times New Roman" w:cs="Times New Roman"/>
          <w:b/>
          <w:bCs/>
          <w:sz w:val="24"/>
          <w:szCs w:val="24"/>
        </w:rPr>
        <w:tab/>
      </w:r>
      <w:r w:rsidR="008064C4" w:rsidRPr="008064C4">
        <w:rPr>
          <w:rFonts w:ascii="Times New Roman" w:hAnsi="Times New Roman" w:cs="Times New Roman"/>
          <w:b/>
          <w:bCs/>
          <w:sz w:val="24"/>
          <w:szCs w:val="24"/>
        </w:rPr>
        <w:t>Chl-a</w:t>
      </w:r>
    </w:p>
    <w:p w14:paraId="447B1775" w14:textId="2AAAA061" w:rsidR="008064C4" w:rsidRPr="00FE4574" w:rsidRDefault="008064C4" w:rsidP="00082F27">
      <w:pPr>
        <w:spacing w:after="0" w:line="360" w:lineRule="auto"/>
        <w:ind w:right="318"/>
        <w:jc w:val="both"/>
        <w:rPr>
          <w:rFonts w:ascii="Times New Roman" w:hAnsi="Times New Roman" w:cs="Times New Roman"/>
          <w:b/>
          <w:bCs/>
          <w:sz w:val="24"/>
          <w:szCs w:val="24"/>
        </w:rPr>
      </w:pPr>
      <w:bookmarkStart w:id="3" w:name="_Hlk141194420"/>
      <w:r w:rsidRPr="008064C4">
        <w:rPr>
          <w:rFonts w:ascii="Times New Roman" w:eastAsia="標楷體" w:hAnsi="Times New Roman" w:cs="Times New Roman"/>
          <w:color w:val="000000"/>
          <w:sz w:val="24"/>
          <w:szCs w:val="24"/>
          <w:lang w:eastAsia="zh-TW" w:bidi="ar-SA"/>
        </w:rPr>
        <w:t xml:space="preserve">The monthly Level-3 (L3) Moderate Resolution Imaging Spectroradiometer (MODIS) </w:t>
      </w:r>
      <w:proofErr w:type="spellStart"/>
      <w:r w:rsidRPr="008064C4">
        <w:rPr>
          <w:rFonts w:ascii="Times New Roman" w:eastAsia="Times New Roman" w:hAnsi="Times New Roman" w:cs="Times New Roman"/>
          <w:iCs/>
          <w:sz w:val="24"/>
          <w:szCs w:val="24"/>
          <w:lang w:bidi="ar-SA"/>
        </w:rPr>
        <w:t>Chl</w:t>
      </w:r>
      <w:proofErr w:type="spellEnd"/>
      <w:r w:rsidRPr="008064C4">
        <w:rPr>
          <w:rFonts w:ascii="Times New Roman" w:eastAsia="Times New Roman" w:hAnsi="Times New Roman" w:cs="Times New Roman"/>
          <w:iCs/>
          <w:sz w:val="24"/>
          <w:szCs w:val="24"/>
          <w:lang w:bidi="ar-SA"/>
        </w:rPr>
        <w:t>-</w:t>
      </w:r>
      <w:r w:rsidRPr="008064C4">
        <w:rPr>
          <w:rFonts w:ascii="Times New Roman" w:eastAsia="Times New Roman" w:hAnsi="Times New Roman" w:cs="Times New Roman"/>
          <w:i/>
          <w:sz w:val="24"/>
          <w:szCs w:val="24"/>
          <w:lang w:bidi="ar-SA"/>
        </w:rPr>
        <w:t>a</w:t>
      </w:r>
      <w:r w:rsidRPr="008064C4">
        <w:rPr>
          <w:rFonts w:ascii="Times New Roman" w:eastAsia="標楷體" w:hAnsi="Times New Roman" w:cs="Times New Roman"/>
          <w:color w:val="000000"/>
          <w:sz w:val="24"/>
          <w:szCs w:val="24"/>
          <w:lang w:eastAsia="zh-TW" w:bidi="ar-SA"/>
        </w:rPr>
        <w:t xml:space="preserve"> data from August 2002 to August 2022 used in this study is provided by the National Aeronautics and Space Administration–Goddard Space Flight Center (NASA–</w:t>
      </w:r>
      <w:r w:rsidRPr="008064C4">
        <w:rPr>
          <w:rFonts w:ascii="Times New Roman" w:eastAsia="標楷體" w:hAnsi="Times New Roman" w:cs="Times New Roman"/>
          <w:color w:val="000000"/>
          <w:sz w:val="24"/>
          <w:szCs w:val="24"/>
          <w:lang w:eastAsia="zh-TW" w:bidi="ar-SA"/>
        </w:rPr>
        <w:lastRenderedPageBreak/>
        <w:t>GSFC) at their website (https://oceancolor.gsfc.nasa.gov/). The spatial resolution of MODIS data is 4 kilometers.</w:t>
      </w:r>
      <w:bookmarkEnd w:id="3"/>
      <w:r w:rsidRPr="008064C4">
        <w:rPr>
          <w:rFonts w:ascii="Times New Roman" w:eastAsia="標楷體" w:hAnsi="Times New Roman" w:cs="Times New Roman"/>
          <w:color w:val="000000"/>
          <w:sz w:val="24"/>
          <w:szCs w:val="24"/>
          <w:lang w:eastAsia="zh-TW" w:bidi="ar-SA"/>
        </w:rPr>
        <w:t xml:space="preserve"> However, there is missing data on them. The merged L3 chlorophyll data and the fully normalized remote sensing reflectance at 443, 551, </w:t>
      </w:r>
      <w:r w:rsidR="00032F5B">
        <w:rPr>
          <w:rFonts w:ascii="Times New Roman" w:eastAsia="標楷體" w:hAnsi="Times New Roman" w:cs="Times New Roman"/>
          <w:color w:val="000000"/>
          <w:sz w:val="24"/>
          <w:szCs w:val="24"/>
          <w:lang w:eastAsia="zh-TW" w:bidi="ar-SA"/>
        </w:rPr>
        <w:t xml:space="preserve">and </w:t>
      </w:r>
      <w:r w:rsidRPr="008064C4">
        <w:rPr>
          <w:rFonts w:ascii="Times New Roman" w:eastAsia="標楷體" w:hAnsi="Times New Roman" w:cs="Times New Roman"/>
          <w:color w:val="000000"/>
          <w:sz w:val="24"/>
          <w:szCs w:val="24"/>
          <w:lang w:eastAsia="zh-TW" w:bidi="ar-SA"/>
        </w:rPr>
        <w:t xml:space="preserve">555 nm provided by the </w:t>
      </w:r>
      <w:proofErr w:type="spellStart"/>
      <w:r w:rsidRPr="008064C4">
        <w:rPr>
          <w:rFonts w:ascii="Times New Roman" w:eastAsia="標楷體" w:hAnsi="Times New Roman" w:cs="Times New Roman"/>
          <w:color w:val="000000"/>
          <w:sz w:val="24"/>
          <w:szCs w:val="24"/>
          <w:lang w:eastAsia="zh-TW" w:bidi="ar-SA"/>
        </w:rPr>
        <w:t>GlobColour</w:t>
      </w:r>
      <w:proofErr w:type="spellEnd"/>
      <w:r w:rsidRPr="008064C4">
        <w:rPr>
          <w:rFonts w:ascii="Times New Roman" w:eastAsia="標楷體" w:hAnsi="Times New Roman" w:cs="Times New Roman"/>
          <w:color w:val="000000"/>
          <w:sz w:val="24"/>
          <w:szCs w:val="24"/>
          <w:lang w:eastAsia="zh-TW" w:bidi="ar-SA"/>
        </w:rPr>
        <w:t xml:space="preserve"> (http://globcolour.info) exhibit a more comprehensive view of the satellite observation. It combines the satellite ocean color data obtained from optical sensors, including </w:t>
      </w:r>
      <w:proofErr w:type="spellStart"/>
      <w:r w:rsidRPr="008064C4">
        <w:rPr>
          <w:rFonts w:ascii="Times New Roman" w:eastAsia="標楷體" w:hAnsi="Times New Roman" w:cs="Times New Roman"/>
          <w:color w:val="000000"/>
          <w:sz w:val="24"/>
          <w:szCs w:val="24"/>
          <w:lang w:eastAsia="zh-TW" w:bidi="ar-SA"/>
        </w:rPr>
        <w:t>SeaWiFS</w:t>
      </w:r>
      <w:proofErr w:type="spellEnd"/>
      <w:r w:rsidRPr="008064C4">
        <w:rPr>
          <w:rFonts w:ascii="Times New Roman" w:eastAsia="標楷體" w:hAnsi="Times New Roman" w:cs="Times New Roman"/>
          <w:color w:val="000000"/>
          <w:sz w:val="24"/>
          <w:szCs w:val="24"/>
          <w:lang w:eastAsia="zh-TW" w:bidi="ar-SA"/>
        </w:rPr>
        <w:t>, MODIS, and MERIS (</w:t>
      </w:r>
      <w:proofErr w:type="spellStart"/>
      <w:r w:rsidRPr="008064C4">
        <w:rPr>
          <w:rFonts w:ascii="Times New Roman" w:eastAsia="標楷體" w:hAnsi="Times New Roman" w:cs="Times New Roman"/>
          <w:color w:val="000000"/>
          <w:sz w:val="24"/>
          <w:szCs w:val="24"/>
          <w:lang w:eastAsia="zh-TW" w:bidi="ar-SA"/>
        </w:rPr>
        <w:t>Maritorena</w:t>
      </w:r>
      <w:proofErr w:type="spellEnd"/>
      <w:r w:rsidRPr="008064C4">
        <w:rPr>
          <w:rFonts w:ascii="Times New Roman" w:eastAsia="標楷體" w:hAnsi="Times New Roman" w:cs="Times New Roman"/>
          <w:color w:val="000000"/>
          <w:sz w:val="24"/>
          <w:szCs w:val="24"/>
          <w:lang w:eastAsia="zh-TW" w:bidi="ar-SA"/>
        </w:rPr>
        <w:t xml:space="preserve"> et al., 2010), and has been developed, validated, and distributed by ACRI-ST, France. To compare the </w:t>
      </w:r>
      <w:r w:rsidRPr="008064C4">
        <w:rPr>
          <w:rFonts w:ascii="Times New Roman" w:eastAsia="標楷體" w:hAnsi="Times New Roman" w:cs="Times New Roman" w:hint="eastAsia"/>
          <w:color w:val="000000"/>
          <w:sz w:val="24"/>
          <w:szCs w:val="24"/>
          <w:lang w:eastAsia="zh-TW" w:bidi="ar-SA"/>
        </w:rPr>
        <w:t>MODIS</w:t>
      </w:r>
      <w:r w:rsidRPr="008064C4">
        <w:rPr>
          <w:rFonts w:ascii="Times New Roman" w:eastAsia="標楷體" w:hAnsi="Times New Roman" w:cs="Times New Roman"/>
          <w:color w:val="000000"/>
          <w:sz w:val="24"/>
          <w:szCs w:val="24"/>
          <w:lang w:eastAsia="zh-TW" w:bidi="ar-SA"/>
        </w:rPr>
        <w:t xml:space="preserve"> data and </w:t>
      </w:r>
      <w:proofErr w:type="spellStart"/>
      <w:r w:rsidRPr="008064C4">
        <w:rPr>
          <w:rFonts w:ascii="Times New Roman" w:eastAsia="標楷體" w:hAnsi="Times New Roman" w:cs="Times New Roman"/>
          <w:color w:val="000000"/>
          <w:sz w:val="24"/>
          <w:szCs w:val="24"/>
          <w:lang w:eastAsia="zh-TW" w:bidi="ar-SA"/>
        </w:rPr>
        <w:t>GlobColuor</w:t>
      </w:r>
      <w:proofErr w:type="spellEnd"/>
      <w:r w:rsidRPr="008064C4">
        <w:rPr>
          <w:rFonts w:ascii="Times New Roman" w:eastAsia="標楷體" w:hAnsi="Times New Roman" w:cs="Times New Roman"/>
          <w:color w:val="000000"/>
          <w:sz w:val="24"/>
          <w:szCs w:val="24"/>
          <w:lang w:eastAsia="zh-TW" w:bidi="ar-SA"/>
        </w:rPr>
        <w:t xml:space="preserve"> data, the correlation between them shows that they are highly correlated.</w:t>
      </w:r>
    </w:p>
    <w:p w14:paraId="09A31925" w14:textId="031E9F66" w:rsidR="00082F27" w:rsidRDefault="00082F27" w:rsidP="00082F27">
      <w:pPr>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d.</w:t>
      </w:r>
      <w:r w:rsidRPr="00FE4574">
        <w:rPr>
          <w:rFonts w:ascii="Times New Roman" w:hAnsi="Times New Roman" w:cs="Times New Roman"/>
          <w:b/>
          <w:bCs/>
          <w:sz w:val="24"/>
          <w:szCs w:val="24"/>
        </w:rPr>
        <w:tab/>
      </w:r>
      <w:r w:rsidR="008064C4" w:rsidRPr="008064C4">
        <w:rPr>
          <w:rFonts w:ascii="Times New Roman" w:hAnsi="Times New Roman" w:cs="Times New Roman"/>
          <w:b/>
          <w:bCs/>
          <w:sz w:val="24"/>
          <w:szCs w:val="24"/>
        </w:rPr>
        <w:t>PDO index</w:t>
      </w:r>
    </w:p>
    <w:p w14:paraId="79ED2AAF" w14:textId="77777777" w:rsidR="008064C4" w:rsidRPr="008064C4" w:rsidRDefault="008064C4" w:rsidP="008064C4">
      <w:pPr>
        <w:spacing w:after="0" w:line="360" w:lineRule="auto"/>
        <w:ind w:right="318"/>
        <w:jc w:val="both"/>
        <w:rPr>
          <w:rFonts w:ascii="Times New Roman" w:eastAsia="標楷體" w:hAnsi="Times New Roman" w:cs="Times New Roman"/>
          <w:color w:val="000000"/>
          <w:sz w:val="24"/>
          <w:szCs w:val="24"/>
          <w:lang w:eastAsia="zh-TW" w:bidi="ar-SA"/>
        </w:rPr>
      </w:pPr>
      <w:r w:rsidRPr="008064C4">
        <w:rPr>
          <w:rFonts w:ascii="Times New Roman" w:eastAsia="標楷體" w:hAnsi="Times New Roman" w:cs="Times New Roman" w:hint="eastAsia"/>
          <w:color w:val="000000"/>
          <w:sz w:val="24"/>
          <w:szCs w:val="24"/>
          <w:lang w:eastAsia="zh-TW" w:bidi="ar-SA"/>
        </w:rPr>
        <w:t>P</w:t>
      </w:r>
      <w:r w:rsidRPr="008064C4">
        <w:rPr>
          <w:rFonts w:ascii="Times New Roman" w:eastAsia="標楷體" w:hAnsi="Times New Roman" w:cs="Times New Roman"/>
          <w:color w:val="000000"/>
          <w:sz w:val="24"/>
          <w:szCs w:val="24"/>
          <w:lang w:eastAsia="zh-TW" w:bidi="ar-SA"/>
        </w:rPr>
        <w:t>erforming as a climate index in the Pacific basin, the PDO is often seen as a long-lived El Niño-like mode of climate variability (</w:t>
      </w:r>
      <w:proofErr w:type="spellStart"/>
      <w:r w:rsidRPr="008064C4">
        <w:rPr>
          <w:rFonts w:ascii="Times New Roman" w:eastAsia="標楷體" w:hAnsi="Times New Roman" w:cs="Times New Roman"/>
          <w:color w:val="000000"/>
          <w:sz w:val="24"/>
          <w:szCs w:val="24"/>
          <w:lang w:eastAsia="zh-TW" w:bidi="ar-SA"/>
        </w:rPr>
        <w:t>Deser</w:t>
      </w:r>
      <w:proofErr w:type="spellEnd"/>
      <w:r w:rsidRPr="008064C4">
        <w:rPr>
          <w:rFonts w:ascii="Times New Roman" w:eastAsia="標楷體" w:hAnsi="Times New Roman" w:cs="Times New Roman"/>
          <w:color w:val="000000"/>
          <w:sz w:val="24"/>
          <w:szCs w:val="24"/>
          <w:lang w:eastAsia="zh-TW" w:bidi="ar-SA"/>
        </w:rPr>
        <w:t xml:space="preserve"> et al., 2012). The PDO used in this study is provided by NOAA’s Na</w:t>
      </w:r>
      <w:r w:rsidRPr="008064C4">
        <w:rPr>
          <w:rFonts w:ascii="Times New Roman" w:eastAsia="標楷體" w:hAnsi="Times New Roman" w:cs="Times New Roman" w:hint="eastAsia"/>
          <w:color w:val="000000"/>
          <w:sz w:val="24"/>
          <w:szCs w:val="24"/>
          <w:lang w:eastAsia="zh-TW" w:bidi="ar-SA"/>
        </w:rPr>
        <w:t>t</w:t>
      </w:r>
      <w:r w:rsidRPr="008064C4">
        <w:rPr>
          <w:rFonts w:ascii="Times New Roman" w:eastAsia="標楷體" w:hAnsi="Times New Roman" w:cs="Times New Roman"/>
          <w:color w:val="000000"/>
          <w:sz w:val="24"/>
          <w:szCs w:val="24"/>
          <w:lang w:eastAsia="zh-TW" w:bidi="ar-SA"/>
        </w:rPr>
        <w:t>ional Centers for Environmental Information (NCEI) (https://www.ncei.noaa.gov/pub/data/cmb/ersst/v5/index/), which is based on NOAA ERSST V5.</w:t>
      </w:r>
    </w:p>
    <w:p w14:paraId="01CEB08C" w14:textId="63BF6F0E" w:rsidR="00082F27" w:rsidRPr="00FE4574" w:rsidRDefault="00082F27" w:rsidP="00082F27">
      <w:pPr>
        <w:spacing w:after="0" w:line="360" w:lineRule="auto"/>
        <w:ind w:right="318"/>
        <w:jc w:val="both"/>
        <w:rPr>
          <w:rFonts w:ascii="Times New Roman" w:hAnsi="Times New Roman" w:cs="Times New Roman"/>
          <w:b/>
          <w:bCs/>
          <w:sz w:val="24"/>
          <w:szCs w:val="24"/>
        </w:rPr>
      </w:pPr>
      <w:r w:rsidRPr="00FE4574">
        <w:rPr>
          <w:rFonts w:ascii="Times New Roman" w:hAnsi="Times New Roman" w:cs="Times New Roman"/>
          <w:b/>
          <w:bCs/>
          <w:sz w:val="24"/>
          <w:szCs w:val="24"/>
        </w:rPr>
        <w:t>e.</w:t>
      </w:r>
      <w:r w:rsidRPr="00FE4574">
        <w:rPr>
          <w:rFonts w:ascii="Times New Roman" w:hAnsi="Times New Roman" w:cs="Times New Roman"/>
          <w:b/>
          <w:bCs/>
          <w:sz w:val="24"/>
          <w:szCs w:val="24"/>
        </w:rPr>
        <w:tab/>
      </w:r>
      <w:r w:rsidR="008064C4">
        <w:rPr>
          <w:rFonts w:ascii="Times New Roman" w:hAnsi="Times New Roman" w:cs="Times New Roman"/>
          <w:b/>
          <w:bCs/>
          <w:sz w:val="24"/>
          <w:szCs w:val="24"/>
        </w:rPr>
        <w:t>Composite Method</w:t>
      </w:r>
    </w:p>
    <w:p w14:paraId="71579C76" w14:textId="122CB38B" w:rsidR="00082F27" w:rsidRDefault="008064C4" w:rsidP="00082F27">
      <w:pPr>
        <w:spacing w:after="0" w:line="360" w:lineRule="auto"/>
        <w:ind w:right="318"/>
        <w:jc w:val="both"/>
        <w:rPr>
          <w:rFonts w:ascii="Times New Roman" w:hAnsi="Times New Roman" w:cs="Times New Roman"/>
          <w:sz w:val="24"/>
          <w:szCs w:val="24"/>
        </w:rPr>
      </w:pPr>
      <w:r w:rsidRPr="008064C4">
        <w:rPr>
          <w:rFonts w:ascii="Times New Roman" w:hAnsi="Times New Roman" w:cs="Times New Roman"/>
          <w:sz w:val="24"/>
          <w:szCs w:val="24"/>
        </w:rPr>
        <w:t>The analysis used in this study is a composite method (</w:t>
      </w:r>
      <w:r w:rsidR="0025521F" w:rsidRPr="008064C4">
        <w:rPr>
          <w:rFonts w:ascii="Times New Roman" w:hAnsi="Times New Roman" w:cs="Times New Roman"/>
          <w:sz w:val="24"/>
          <w:szCs w:val="24"/>
        </w:rPr>
        <w:t>Lin et al., 2022</w:t>
      </w:r>
      <w:r w:rsidR="0025521F">
        <w:rPr>
          <w:rFonts w:ascii="Times New Roman" w:hAnsi="Times New Roman" w:cs="Times New Roman"/>
          <w:sz w:val="24"/>
          <w:szCs w:val="24"/>
        </w:rPr>
        <w:t xml:space="preserve">; </w:t>
      </w:r>
      <w:r w:rsidRPr="008064C4">
        <w:rPr>
          <w:rFonts w:ascii="Times New Roman" w:hAnsi="Times New Roman" w:cs="Times New Roman"/>
          <w:sz w:val="24"/>
          <w:szCs w:val="24"/>
        </w:rPr>
        <w:t xml:space="preserve">Yan et al., 2022) to distinguish the difference in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 xml:space="preserve">-a between the negative and positive PDO phases. After identifying the time series of the PDO index from August 2002 to August 2022, composite analysis can combine the distribution of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-a during the negative PDO phase and the positive PDO phase, respectively. The validity of composite analysis can be inferred from the grid points that are statistically significant above a 90% confidence level.</w:t>
      </w:r>
    </w:p>
    <w:p w14:paraId="7C2BEA68" w14:textId="77777777" w:rsidR="008747D3" w:rsidRDefault="008747D3" w:rsidP="00082F27">
      <w:pPr>
        <w:spacing w:after="0" w:line="360" w:lineRule="auto"/>
        <w:ind w:right="318"/>
        <w:jc w:val="both"/>
        <w:rPr>
          <w:rFonts w:ascii="Times New Roman" w:hAnsi="Times New Roman" w:cs="Times New Roman"/>
          <w:sz w:val="24"/>
          <w:szCs w:val="24"/>
        </w:rPr>
      </w:pPr>
    </w:p>
    <w:p w14:paraId="7BD871BA" w14:textId="7AA9C80B" w:rsidR="00FE4574" w:rsidRDefault="00FE4574" w:rsidP="00FE4574">
      <w:pPr>
        <w:pStyle w:val="Style1"/>
        <w:ind w:right="276"/>
      </w:pPr>
      <w:r>
        <w:t xml:space="preserve">Results and Discussion </w:t>
      </w:r>
    </w:p>
    <w:p w14:paraId="0D26F544" w14:textId="7022FFE7" w:rsidR="00FE4574" w:rsidRDefault="008064C4" w:rsidP="008747D3">
      <w:pPr>
        <w:spacing w:after="0" w:line="360" w:lineRule="auto"/>
        <w:ind w:right="318"/>
        <w:jc w:val="both"/>
        <w:rPr>
          <w:rFonts w:ascii="Times New Roman" w:hAnsi="Times New Roman" w:cs="Times New Roman"/>
          <w:bCs/>
          <w:noProof/>
          <w:sz w:val="24"/>
          <w:szCs w:val="24"/>
        </w:rPr>
      </w:pPr>
      <w:r w:rsidRPr="008064C4">
        <w:rPr>
          <w:rFonts w:ascii="Times New Roman" w:hAnsi="Times New Roman" w:cs="Times New Roman"/>
          <w:sz w:val="24"/>
          <w:szCs w:val="24"/>
        </w:rPr>
        <w:t xml:space="preserve">By analyzing the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 xml:space="preserve">-a concentration obtained from MODIS-Aqua data, it can be seen that the average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 xml:space="preserve">-a concentration from 2002 to 2022 (Figure 2) is at a relatively high level in the coastal region of the Cagayan River’s estuary. The average flow field of the Kuroshio also shows that the high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 xml:space="preserve">-a concentration is this coastal area is suppressed by the Kuroshio (Figure 2). To investigate whether the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 xml:space="preserve">-a concentration is affected by the PDO, we show the difference between the composite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 xml:space="preserve">-a concentration during the PDO negative and positive phases (Figure 3). This significant difference indicated that the average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-a concentrations was hig</w:t>
      </w:r>
      <w:r>
        <w:rPr>
          <w:rFonts w:ascii="Times New Roman" w:hAnsi="Times New Roman" w:cs="Times New Roman"/>
          <w:sz w:val="24"/>
          <w:szCs w:val="24"/>
        </w:rPr>
        <w:t>h</w:t>
      </w:r>
      <w:r w:rsidRPr="008064C4">
        <w:rPr>
          <w:rFonts w:ascii="Times New Roman" w:hAnsi="Times New Roman" w:cs="Times New Roman"/>
          <w:sz w:val="24"/>
          <w:szCs w:val="24"/>
        </w:rPr>
        <w:t xml:space="preserve"> in the negative PDO phase than in the positive PDO phase, up to 0.4 mg m</w:t>
      </w:r>
      <w:r w:rsidRPr="008064C4">
        <w:rPr>
          <w:rFonts w:ascii="Times New Roman" w:hAnsi="Times New Roman" w:cs="Times New Roman"/>
          <w:sz w:val="24"/>
          <w:szCs w:val="24"/>
          <w:vertAlign w:val="superscript"/>
        </w:rPr>
        <w:t>-3</w:t>
      </w:r>
      <w:r w:rsidRPr="008064C4">
        <w:rPr>
          <w:rFonts w:ascii="Times New Roman" w:hAnsi="Times New Roman" w:cs="Times New Roman"/>
          <w:sz w:val="24"/>
          <w:szCs w:val="24"/>
        </w:rPr>
        <w:t xml:space="preserve">. Furthermore, the composite Kuroshio current field also </w:t>
      </w:r>
      <w:bookmarkStart w:id="4" w:name="_Hlk176360882"/>
      <w:r w:rsidRPr="008064C4">
        <w:rPr>
          <w:rFonts w:ascii="Times New Roman" w:hAnsi="Times New Roman" w:cs="Times New Roman"/>
          <w:sz w:val="24"/>
          <w:szCs w:val="24"/>
        </w:rPr>
        <w:t>demonstrates</w:t>
      </w:r>
      <w:bookmarkEnd w:id="4"/>
      <w:r w:rsidRPr="008064C4">
        <w:rPr>
          <w:rFonts w:ascii="Times New Roman" w:hAnsi="Times New Roman" w:cs="Times New Roman"/>
          <w:sz w:val="24"/>
          <w:szCs w:val="24"/>
        </w:rPr>
        <w:t xml:space="preserve"> the impact of the PDO phase on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 xml:space="preserve">-a concentration. During the negative </w:t>
      </w:r>
      <w:r w:rsidRPr="008064C4">
        <w:rPr>
          <w:rFonts w:ascii="Times New Roman" w:hAnsi="Times New Roman" w:cs="Times New Roman"/>
          <w:sz w:val="24"/>
          <w:szCs w:val="24"/>
        </w:rPr>
        <w:lastRenderedPageBreak/>
        <w:t>PDO phase, the Kuroshio east of Luzon Island exhibits a more pronounced northward flow velocity and intrudes further into the Luzon Strait in a northerly direction. During the positive PDO phase, the Kuroshio exhibits reduced northward flow velocity and intrudes further south into the Luzon Strait. This disparity in the Kuroshio intrusion position can be observed by comparing its behavior between the positive and nega</w:t>
      </w:r>
      <w:r>
        <w:rPr>
          <w:rFonts w:ascii="Times New Roman" w:hAnsi="Times New Roman" w:cs="Times New Roman"/>
          <w:sz w:val="24"/>
          <w:szCs w:val="24"/>
        </w:rPr>
        <w:t>tive</w:t>
      </w:r>
      <w:r w:rsidRPr="008064C4">
        <w:rPr>
          <w:rFonts w:ascii="Times New Roman" w:hAnsi="Times New Roman" w:cs="Times New Roman"/>
          <w:sz w:val="24"/>
          <w:szCs w:val="24"/>
        </w:rPr>
        <w:t xml:space="preserve"> PDO phases (Figure 4). The nutrient-poor Kuroshio flows southward upon intruding into the Luzon Strait, hence suppressing the growth of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-a in the northern coastal regions of Luzon Island.</w:t>
      </w:r>
    </w:p>
    <w:p w14:paraId="4D0AABA3" w14:textId="4392FAEE" w:rsidR="008747D3" w:rsidRDefault="00F87C91" w:rsidP="008747D3">
      <w:pPr>
        <w:spacing w:after="0" w:line="360" w:lineRule="auto"/>
        <w:ind w:right="318"/>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8B14224" wp14:editId="2238DA32">
            <wp:extent cx="5732145" cy="3228340"/>
            <wp:effectExtent l="0" t="0" r="0" b="0"/>
            <wp:docPr id="8558247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2470" name="圖片 855824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3228340"/>
                    </a:xfrm>
                    <a:prstGeom prst="rect">
                      <a:avLst/>
                    </a:prstGeom>
                  </pic:spPr>
                </pic:pic>
              </a:graphicData>
            </a:graphic>
          </wp:inline>
        </w:drawing>
      </w:r>
    </w:p>
    <w:p w14:paraId="0D28365F" w14:textId="64546748" w:rsidR="008064C4" w:rsidRPr="008064C4" w:rsidRDefault="008064C4" w:rsidP="008747D3">
      <w:pPr>
        <w:ind w:right="318"/>
        <w:jc w:val="both"/>
        <w:rPr>
          <w:rFonts w:ascii="Times New Roman" w:hAnsi="Times New Roman" w:cs="Times New Roman"/>
          <w:sz w:val="24"/>
          <w:szCs w:val="24"/>
        </w:rPr>
      </w:pPr>
      <w:r w:rsidRPr="008064C4">
        <w:rPr>
          <w:rFonts w:ascii="Times New Roman" w:hAnsi="Times New Roman" w:cs="Times New Roman"/>
          <w:sz w:val="24"/>
          <w:szCs w:val="24"/>
        </w:rPr>
        <w:t xml:space="preserve">Figure </w:t>
      </w:r>
      <w:r w:rsidRPr="008064C4">
        <w:rPr>
          <w:rFonts w:ascii="Times New Roman" w:hAnsi="Times New Roman" w:cs="Times New Roman"/>
          <w:sz w:val="24"/>
          <w:szCs w:val="24"/>
        </w:rPr>
        <w:fldChar w:fldCharType="begin"/>
      </w:r>
      <w:r w:rsidRPr="008064C4">
        <w:rPr>
          <w:rFonts w:ascii="Times New Roman" w:hAnsi="Times New Roman" w:cs="Times New Roman"/>
          <w:sz w:val="24"/>
          <w:szCs w:val="24"/>
        </w:rPr>
        <w:instrText xml:space="preserve"> SEQ Figure \* ARABIC </w:instrText>
      </w:r>
      <w:r w:rsidRPr="008064C4">
        <w:rPr>
          <w:rFonts w:ascii="Times New Roman" w:hAnsi="Times New Roman" w:cs="Times New Roman"/>
          <w:sz w:val="24"/>
          <w:szCs w:val="24"/>
        </w:rPr>
        <w:fldChar w:fldCharType="separate"/>
      </w:r>
      <w:r w:rsidRPr="008064C4">
        <w:rPr>
          <w:rFonts w:ascii="Times New Roman" w:hAnsi="Times New Roman" w:cs="Times New Roman"/>
          <w:sz w:val="24"/>
          <w:szCs w:val="24"/>
        </w:rPr>
        <w:t>2</w:t>
      </w:r>
      <w:r w:rsidRPr="008064C4">
        <w:rPr>
          <w:rFonts w:ascii="Times New Roman" w:hAnsi="Times New Roman" w:cs="Times New Roman"/>
          <w:sz w:val="24"/>
          <w:szCs w:val="24"/>
        </w:rPr>
        <w:fldChar w:fldCharType="end"/>
      </w:r>
      <w:r w:rsidR="008747D3">
        <w:rPr>
          <w:rFonts w:ascii="Times New Roman" w:hAnsi="Times New Roman" w:cs="Times New Roman" w:hint="eastAsia"/>
          <w:sz w:val="24"/>
          <w:szCs w:val="24"/>
          <w:lang w:eastAsia="zh-TW"/>
        </w:rPr>
        <w:t>:</w:t>
      </w:r>
      <w:r w:rsidRPr="008064C4">
        <w:rPr>
          <w:rFonts w:ascii="Times New Roman" w:hAnsi="Times New Roman" w:cs="Times New Roman"/>
          <w:sz w:val="24"/>
          <w:szCs w:val="24"/>
        </w:rPr>
        <w:t xml:space="preserve"> The mean state of </w:t>
      </w:r>
      <w:r w:rsidR="000A6959">
        <w:rPr>
          <w:rFonts w:ascii="Times New Roman" w:hAnsi="Times New Roman" w:cs="Times New Roman"/>
          <w:sz w:val="24"/>
          <w:szCs w:val="24"/>
        </w:rPr>
        <w:t xml:space="preserve">MODIS </w:t>
      </w:r>
      <w:proofErr w:type="spellStart"/>
      <w:r w:rsidRPr="008064C4">
        <w:rPr>
          <w:rFonts w:ascii="Times New Roman" w:hAnsi="Times New Roman" w:cs="Times New Roman"/>
          <w:sz w:val="24"/>
          <w:szCs w:val="24"/>
        </w:rPr>
        <w:t>Chl</w:t>
      </w:r>
      <w:proofErr w:type="spellEnd"/>
      <w:r w:rsidRPr="008064C4">
        <w:rPr>
          <w:rFonts w:ascii="Times New Roman" w:hAnsi="Times New Roman" w:cs="Times New Roman"/>
          <w:sz w:val="24"/>
          <w:szCs w:val="24"/>
        </w:rPr>
        <w:t>-a concentration near the region of the Luzon Strait from August 2002 to August 2022 (unit: mg m</w:t>
      </w:r>
      <w:r w:rsidRPr="00A97E14">
        <w:rPr>
          <w:rFonts w:ascii="Times New Roman" w:hAnsi="Times New Roman" w:cs="Times New Roman"/>
          <w:sz w:val="24"/>
          <w:szCs w:val="24"/>
          <w:vertAlign w:val="superscript"/>
        </w:rPr>
        <w:t>−3</w:t>
      </w:r>
      <w:r w:rsidRPr="008064C4">
        <w:rPr>
          <w:rFonts w:ascii="Times New Roman" w:hAnsi="Times New Roman" w:cs="Times New Roman"/>
          <w:sz w:val="24"/>
          <w:szCs w:val="24"/>
        </w:rPr>
        <w:t>). White vectors are the averaged geostrophic current of the Kuroshio from August 2002 to 2022 (unit: m s</w:t>
      </w:r>
      <w:r w:rsidRPr="008064C4">
        <w:rPr>
          <w:rFonts w:ascii="Times New Roman" w:hAnsi="Times New Roman" w:cs="Times New Roman"/>
          <w:sz w:val="24"/>
          <w:szCs w:val="24"/>
          <w:vertAlign w:val="superscript"/>
        </w:rPr>
        <w:t>−1</w:t>
      </w:r>
      <w:r w:rsidRPr="008064C4">
        <w:rPr>
          <w:rFonts w:ascii="Times New Roman" w:hAnsi="Times New Roman" w:cs="Times New Roman"/>
          <w:sz w:val="24"/>
          <w:szCs w:val="24"/>
        </w:rPr>
        <w:t>).</w:t>
      </w:r>
    </w:p>
    <w:p w14:paraId="5ABA9002" w14:textId="446626C3" w:rsidR="008064C4" w:rsidRDefault="000A6959" w:rsidP="008747D3">
      <w:pPr>
        <w:jc w:val="center"/>
        <w:rPr>
          <w:rFonts w:ascii="Times New Roman" w:eastAsia="新細明體" w:hAnsi="Times New Roman" w:cs="Times New Roman"/>
          <w:sz w:val="20"/>
          <w:szCs w:val="20"/>
          <w:lang w:eastAsia="zh-TW" w:bidi="ar-SA"/>
        </w:rPr>
      </w:pPr>
      <w:r>
        <w:rPr>
          <w:rFonts w:ascii="Times New Roman" w:eastAsia="新細明體" w:hAnsi="Times New Roman" w:cs="Times New Roman"/>
          <w:noProof/>
          <w:sz w:val="20"/>
          <w:szCs w:val="20"/>
          <w:lang w:eastAsia="zh-TW" w:bidi="ar-SA"/>
        </w:rPr>
        <w:lastRenderedPageBreak/>
        <w:drawing>
          <wp:inline distT="0" distB="0" distL="0" distR="0" wp14:anchorId="1DE9D032" wp14:editId="3031A993">
            <wp:extent cx="5732145" cy="323024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3230245"/>
                    </a:xfrm>
                    <a:prstGeom prst="rect">
                      <a:avLst/>
                    </a:prstGeom>
                  </pic:spPr>
                </pic:pic>
              </a:graphicData>
            </a:graphic>
          </wp:inline>
        </w:drawing>
      </w:r>
    </w:p>
    <w:p w14:paraId="73D958E8" w14:textId="089A6CCC" w:rsidR="008747D3" w:rsidRPr="008064C4" w:rsidRDefault="008747D3" w:rsidP="008747D3">
      <w:pPr>
        <w:ind w:right="318"/>
        <w:jc w:val="both"/>
        <w:rPr>
          <w:rFonts w:ascii="Times New Roman" w:hAnsi="Times New Roman" w:cs="Times New Roman"/>
          <w:sz w:val="24"/>
          <w:szCs w:val="24"/>
        </w:rPr>
      </w:pPr>
      <w:r w:rsidRPr="008747D3">
        <w:rPr>
          <w:rFonts w:ascii="Times New Roman" w:hAnsi="Times New Roman" w:cs="Times New Roman"/>
          <w:sz w:val="24"/>
          <w:szCs w:val="24"/>
        </w:rPr>
        <w:t>Figure 3</w:t>
      </w:r>
      <w:r w:rsidRPr="008747D3">
        <w:rPr>
          <w:rFonts w:ascii="Times New Roman" w:hAnsi="Times New Roman" w:cs="Times New Roman" w:hint="eastAsia"/>
          <w:sz w:val="24"/>
          <w:szCs w:val="24"/>
        </w:rPr>
        <w:t>:</w:t>
      </w:r>
      <w:r w:rsidRPr="008747D3">
        <w:rPr>
          <w:rFonts w:ascii="Times New Roman" w:hAnsi="Times New Roman" w:cs="Times New Roman"/>
          <w:sz w:val="24"/>
          <w:szCs w:val="24"/>
        </w:rPr>
        <w:t xml:space="preserve"> The composite </w:t>
      </w:r>
      <w:proofErr w:type="spellStart"/>
      <w:r w:rsidRPr="008747D3">
        <w:rPr>
          <w:rFonts w:ascii="Times New Roman" w:hAnsi="Times New Roman" w:cs="Times New Roman"/>
          <w:sz w:val="24"/>
          <w:szCs w:val="24"/>
        </w:rPr>
        <w:t>Chl</w:t>
      </w:r>
      <w:proofErr w:type="spellEnd"/>
      <w:r w:rsidRPr="008747D3">
        <w:rPr>
          <w:rFonts w:ascii="Times New Roman" w:hAnsi="Times New Roman" w:cs="Times New Roman"/>
          <w:sz w:val="24"/>
          <w:szCs w:val="24"/>
        </w:rPr>
        <w:t>-a concentration difference between the negative PDO phase and the positive PDO phase from August 2002 to August 2022.</w:t>
      </w:r>
    </w:p>
    <w:p w14:paraId="1E533C40" w14:textId="60F38547" w:rsidR="00FE4574" w:rsidRDefault="00FE4574" w:rsidP="00FE4574">
      <w:pPr>
        <w:spacing w:after="0" w:line="360" w:lineRule="auto"/>
        <w:rPr>
          <w:rFonts w:ascii="Times New Roman" w:hAnsi="Times New Roman" w:cs="Times New Roman"/>
          <w:sz w:val="24"/>
          <w:szCs w:val="24"/>
        </w:rPr>
      </w:pPr>
    </w:p>
    <w:p w14:paraId="794CF238" w14:textId="7E5C6FC8" w:rsidR="008747D3" w:rsidRDefault="00A05F14" w:rsidP="00FE4574">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393947" wp14:editId="289C6E00">
            <wp:extent cx="5732145" cy="3228340"/>
            <wp:effectExtent l="0" t="0" r="0" b="0"/>
            <wp:docPr id="28136290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362907" name="圖片 28136290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3228340"/>
                    </a:xfrm>
                    <a:prstGeom prst="rect">
                      <a:avLst/>
                    </a:prstGeom>
                  </pic:spPr>
                </pic:pic>
              </a:graphicData>
            </a:graphic>
          </wp:inline>
        </w:drawing>
      </w:r>
    </w:p>
    <w:p w14:paraId="3934DE36" w14:textId="193FBDC8" w:rsidR="008747D3" w:rsidRDefault="008747D3" w:rsidP="00CA1EBD">
      <w:pPr>
        <w:ind w:right="318"/>
        <w:jc w:val="center"/>
        <w:rPr>
          <w:rFonts w:ascii="Times New Roman" w:hAnsi="Times New Roman" w:cs="Times New Roman"/>
          <w:sz w:val="24"/>
          <w:szCs w:val="24"/>
        </w:rPr>
      </w:pPr>
      <w:r w:rsidRPr="008747D3">
        <w:rPr>
          <w:rFonts w:ascii="Times New Roman" w:hAnsi="Times New Roman" w:cs="Times New Roman"/>
          <w:sz w:val="24"/>
          <w:szCs w:val="24"/>
        </w:rPr>
        <w:t>Figure 4</w:t>
      </w:r>
      <w:r w:rsidR="00032F5B">
        <w:rPr>
          <w:rFonts w:ascii="Times New Roman" w:hAnsi="Times New Roman" w:cs="Times New Roman"/>
          <w:sz w:val="24"/>
          <w:szCs w:val="24"/>
        </w:rPr>
        <w:t>:</w:t>
      </w:r>
      <w:r w:rsidRPr="008747D3">
        <w:rPr>
          <w:rFonts w:ascii="Times New Roman" w:hAnsi="Times New Roman" w:cs="Times New Roman"/>
          <w:sz w:val="24"/>
          <w:szCs w:val="24"/>
        </w:rPr>
        <w:t xml:space="preserve"> The difference of the </w:t>
      </w:r>
      <w:r w:rsidR="006F54CB">
        <w:rPr>
          <w:rFonts w:ascii="Times New Roman" w:hAnsi="Times New Roman" w:cs="Times New Roman"/>
          <w:sz w:val="24"/>
          <w:szCs w:val="24"/>
        </w:rPr>
        <w:t>geostrophic current fields near the northern Luzon Island</w:t>
      </w:r>
      <w:r w:rsidRPr="008747D3">
        <w:rPr>
          <w:rFonts w:ascii="Times New Roman" w:hAnsi="Times New Roman" w:cs="Times New Roman"/>
          <w:sz w:val="24"/>
          <w:szCs w:val="24"/>
        </w:rPr>
        <w:t xml:space="preserve"> between the positive and negative </w:t>
      </w:r>
      <w:r w:rsidR="006F54CB">
        <w:rPr>
          <w:rFonts w:ascii="Times New Roman" w:hAnsi="Times New Roman" w:cs="Times New Roman"/>
          <w:sz w:val="24"/>
          <w:szCs w:val="24"/>
        </w:rPr>
        <w:t xml:space="preserve">3-month running mean </w:t>
      </w:r>
      <w:r w:rsidRPr="008747D3">
        <w:rPr>
          <w:rFonts w:ascii="Times New Roman" w:hAnsi="Times New Roman" w:cs="Times New Roman"/>
          <w:sz w:val="24"/>
          <w:szCs w:val="24"/>
        </w:rPr>
        <w:t>PDO phases.</w:t>
      </w:r>
      <w:r w:rsidR="00645860">
        <w:rPr>
          <w:rFonts w:ascii="Times New Roman" w:hAnsi="Times New Roman" w:cs="Times New Roman"/>
          <w:sz w:val="24"/>
          <w:szCs w:val="24"/>
        </w:rPr>
        <w:t xml:space="preserve"> </w:t>
      </w:r>
    </w:p>
    <w:p w14:paraId="1F22351F" w14:textId="77777777" w:rsidR="008747D3" w:rsidRDefault="008747D3" w:rsidP="00FE4574">
      <w:pPr>
        <w:spacing w:after="0" w:line="360" w:lineRule="auto"/>
        <w:rPr>
          <w:rFonts w:ascii="Times New Roman" w:hAnsi="Times New Roman" w:cs="Times New Roman"/>
          <w:sz w:val="24"/>
          <w:szCs w:val="24"/>
        </w:rPr>
      </w:pPr>
    </w:p>
    <w:p w14:paraId="7A82C0FA" w14:textId="413EACCA" w:rsidR="00FE4574" w:rsidRPr="00FE4574"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FE4574">
        <w:rPr>
          <w:rFonts w:ascii="Times New Roman" w:eastAsia="Times New Roman" w:hAnsi="Times New Roman" w:cs="Times New Roman"/>
          <w:b/>
          <w:sz w:val="24"/>
          <w:szCs w:val="24"/>
          <w:lang w:bidi="ar-SA"/>
        </w:rPr>
        <w:t>Conclusion and Recommendation</w:t>
      </w:r>
    </w:p>
    <w:p w14:paraId="3CC0B78B" w14:textId="06949330" w:rsidR="00296006" w:rsidRDefault="008747D3" w:rsidP="000442D7">
      <w:pPr>
        <w:widowControl w:val="0"/>
        <w:autoSpaceDE w:val="0"/>
        <w:autoSpaceDN w:val="0"/>
        <w:snapToGrid w:val="0"/>
        <w:spacing w:after="0" w:line="360" w:lineRule="auto"/>
        <w:ind w:right="278"/>
        <w:jc w:val="both"/>
        <w:rPr>
          <w:rFonts w:ascii="Times New Roman" w:eastAsia="Times New Roman" w:hAnsi="Times New Roman" w:cs="Times New Roman"/>
          <w:bCs/>
          <w:sz w:val="24"/>
          <w:szCs w:val="24"/>
          <w:lang w:bidi="ar-SA"/>
        </w:rPr>
      </w:pPr>
      <w:r w:rsidRPr="008747D3">
        <w:rPr>
          <w:rFonts w:ascii="Times New Roman" w:eastAsia="Times New Roman" w:hAnsi="Times New Roman" w:cs="Times New Roman"/>
          <w:bCs/>
          <w:sz w:val="24"/>
          <w:szCs w:val="24"/>
          <w:lang w:bidi="ar-SA"/>
        </w:rPr>
        <w:t xml:space="preserve">This study analyzed the </w:t>
      </w:r>
      <w:proofErr w:type="spellStart"/>
      <w:r w:rsidRPr="008747D3">
        <w:rPr>
          <w:rFonts w:ascii="Times New Roman" w:eastAsia="Times New Roman" w:hAnsi="Times New Roman" w:cs="Times New Roman"/>
          <w:bCs/>
          <w:sz w:val="24"/>
          <w:szCs w:val="24"/>
          <w:lang w:bidi="ar-SA"/>
        </w:rPr>
        <w:t>Chl</w:t>
      </w:r>
      <w:proofErr w:type="spellEnd"/>
      <w:r w:rsidRPr="008747D3">
        <w:rPr>
          <w:rFonts w:ascii="Times New Roman" w:eastAsia="Times New Roman" w:hAnsi="Times New Roman" w:cs="Times New Roman"/>
          <w:bCs/>
          <w:sz w:val="24"/>
          <w:szCs w:val="24"/>
          <w:lang w:bidi="ar-SA"/>
        </w:rPr>
        <w:t xml:space="preserve">-a concentration on the northern coast of Luzon Island caused by the Cagayan River and its relationship with the Kuroshio intrusion into the Luzon Strait </w:t>
      </w:r>
      <w:r w:rsidRPr="008747D3">
        <w:rPr>
          <w:rFonts w:ascii="Times New Roman" w:eastAsia="Times New Roman" w:hAnsi="Times New Roman" w:cs="Times New Roman"/>
          <w:bCs/>
          <w:sz w:val="24"/>
          <w:szCs w:val="24"/>
          <w:lang w:bidi="ar-SA"/>
        </w:rPr>
        <w:lastRenderedPageBreak/>
        <w:t xml:space="preserve">at different PDO phases. The results </w:t>
      </w:r>
      <w:r w:rsidR="00032F5B">
        <w:rPr>
          <w:rFonts w:ascii="Times New Roman" w:eastAsia="Times New Roman" w:hAnsi="Times New Roman" w:cs="Times New Roman"/>
          <w:bCs/>
          <w:sz w:val="24"/>
          <w:szCs w:val="24"/>
          <w:lang w:bidi="ar-SA"/>
        </w:rPr>
        <w:t xml:space="preserve">of this research </w:t>
      </w:r>
      <w:r w:rsidRPr="008747D3">
        <w:rPr>
          <w:rFonts w:ascii="Times New Roman" w:eastAsia="Times New Roman" w:hAnsi="Times New Roman" w:cs="Times New Roman"/>
          <w:bCs/>
          <w:sz w:val="24"/>
          <w:szCs w:val="24"/>
          <w:lang w:bidi="ar-SA"/>
        </w:rPr>
        <w:t>can be summarized as follows: (1) When the Kuroshio during the nega</w:t>
      </w:r>
      <w:r w:rsidR="00FE3F4F">
        <w:rPr>
          <w:rFonts w:ascii="Times New Roman" w:eastAsia="Times New Roman" w:hAnsi="Times New Roman" w:cs="Times New Roman"/>
          <w:bCs/>
          <w:sz w:val="24"/>
          <w:szCs w:val="24"/>
          <w:lang w:bidi="ar-SA"/>
        </w:rPr>
        <w:t>t</w:t>
      </w:r>
      <w:r w:rsidRPr="008747D3">
        <w:rPr>
          <w:rFonts w:ascii="Times New Roman" w:eastAsia="Times New Roman" w:hAnsi="Times New Roman" w:cs="Times New Roman"/>
          <w:bCs/>
          <w:sz w:val="24"/>
          <w:szCs w:val="24"/>
          <w:lang w:bidi="ar-SA"/>
        </w:rPr>
        <w:t>ive PDO phase, it will be more northerly when it intrudes into the Luzon Strait; conversely, it will be more south</w:t>
      </w:r>
      <w:r w:rsidR="00FE3F4F">
        <w:rPr>
          <w:rFonts w:ascii="Times New Roman" w:eastAsia="Times New Roman" w:hAnsi="Times New Roman" w:cs="Times New Roman"/>
          <w:bCs/>
          <w:sz w:val="24"/>
          <w:szCs w:val="24"/>
          <w:lang w:bidi="ar-SA"/>
        </w:rPr>
        <w:t>er</w:t>
      </w:r>
      <w:r w:rsidRPr="008747D3">
        <w:rPr>
          <w:rFonts w:ascii="Times New Roman" w:eastAsia="Times New Roman" w:hAnsi="Times New Roman" w:cs="Times New Roman"/>
          <w:bCs/>
          <w:sz w:val="24"/>
          <w:szCs w:val="24"/>
          <w:lang w:bidi="ar-SA"/>
        </w:rPr>
        <w:t>ly. (2) Ne</w:t>
      </w:r>
      <w:r w:rsidR="00032F5B">
        <w:rPr>
          <w:rFonts w:ascii="Times New Roman" w:eastAsia="Times New Roman" w:hAnsi="Times New Roman" w:cs="Times New Roman"/>
          <w:bCs/>
          <w:sz w:val="24"/>
          <w:szCs w:val="24"/>
          <w:lang w:bidi="ar-SA"/>
        </w:rPr>
        <w:t>ar</w:t>
      </w:r>
      <w:r w:rsidRPr="008747D3">
        <w:rPr>
          <w:rFonts w:ascii="Times New Roman" w:eastAsia="Times New Roman" w:hAnsi="Times New Roman" w:cs="Times New Roman"/>
          <w:bCs/>
          <w:sz w:val="24"/>
          <w:szCs w:val="24"/>
          <w:lang w:bidi="ar-SA"/>
        </w:rPr>
        <w:t xml:space="preserve"> the northern coast of Luzon Island, the </w:t>
      </w:r>
      <w:proofErr w:type="spellStart"/>
      <w:r w:rsidRPr="008747D3">
        <w:rPr>
          <w:rFonts w:ascii="Times New Roman" w:eastAsia="Times New Roman" w:hAnsi="Times New Roman" w:cs="Times New Roman"/>
          <w:bCs/>
          <w:sz w:val="24"/>
          <w:szCs w:val="24"/>
          <w:lang w:bidi="ar-SA"/>
        </w:rPr>
        <w:t>Chl</w:t>
      </w:r>
      <w:proofErr w:type="spellEnd"/>
      <w:r w:rsidRPr="008747D3">
        <w:rPr>
          <w:rFonts w:ascii="Times New Roman" w:eastAsia="Times New Roman" w:hAnsi="Times New Roman" w:cs="Times New Roman"/>
          <w:bCs/>
          <w:sz w:val="24"/>
          <w:szCs w:val="24"/>
          <w:lang w:bidi="ar-SA"/>
        </w:rPr>
        <w:t xml:space="preserve">-a concentration will be more in the negative PDO phase. (3) The low-nutrient Kuroshio water may control the changes in </w:t>
      </w:r>
      <w:proofErr w:type="spellStart"/>
      <w:r w:rsidRPr="008747D3">
        <w:rPr>
          <w:rFonts w:ascii="Times New Roman" w:eastAsia="Times New Roman" w:hAnsi="Times New Roman" w:cs="Times New Roman"/>
          <w:bCs/>
          <w:sz w:val="24"/>
          <w:szCs w:val="24"/>
          <w:lang w:bidi="ar-SA"/>
        </w:rPr>
        <w:t>Chl</w:t>
      </w:r>
      <w:proofErr w:type="spellEnd"/>
      <w:r w:rsidRPr="008747D3">
        <w:rPr>
          <w:rFonts w:ascii="Times New Roman" w:eastAsia="Times New Roman" w:hAnsi="Times New Roman" w:cs="Times New Roman"/>
          <w:bCs/>
          <w:sz w:val="24"/>
          <w:szCs w:val="24"/>
          <w:lang w:bidi="ar-SA"/>
        </w:rPr>
        <w:t>-a concentration on the northern coast of Luzon Island.</w:t>
      </w:r>
      <w:r w:rsidR="009A63CB">
        <w:rPr>
          <w:rFonts w:ascii="Times New Roman" w:eastAsia="Times New Roman" w:hAnsi="Times New Roman" w:cs="Times New Roman"/>
          <w:bCs/>
          <w:sz w:val="24"/>
          <w:szCs w:val="24"/>
          <w:lang w:bidi="ar-SA"/>
        </w:rPr>
        <w:t xml:space="preserve"> </w:t>
      </w:r>
    </w:p>
    <w:p w14:paraId="05322A97" w14:textId="1951013E" w:rsidR="00FE4574" w:rsidRPr="00FE4574" w:rsidRDefault="00FE4574"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p>
    <w:p w14:paraId="3949AA9C" w14:textId="19CCEDAB" w:rsidR="000971DA" w:rsidRPr="00967C30" w:rsidRDefault="000971DA" w:rsidP="000442D7">
      <w:pPr>
        <w:pStyle w:val="Style1"/>
        <w:ind w:right="276"/>
      </w:pPr>
      <w:r w:rsidRPr="007F5A4B">
        <w:t>References</w:t>
      </w:r>
    </w:p>
    <w:p w14:paraId="678D13B3" w14:textId="77777777" w:rsidR="00070101" w:rsidRPr="00070101" w:rsidRDefault="00070101" w:rsidP="00070101">
      <w:pPr>
        <w:spacing w:after="120" w:line="240" w:lineRule="auto"/>
        <w:jc w:val="both"/>
        <w:rPr>
          <w:rFonts w:ascii="Times New Roman" w:eastAsia="Calibri" w:hAnsi="Times New Roman" w:cs="Times New Roman"/>
          <w:sz w:val="24"/>
          <w:szCs w:val="20"/>
          <w:lang w:bidi="ar-SA"/>
        </w:rPr>
      </w:pPr>
      <w:proofErr w:type="spellStart"/>
      <w:r w:rsidRPr="00070101">
        <w:rPr>
          <w:rFonts w:ascii="Times New Roman" w:eastAsia="Calibri" w:hAnsi="Times New Roman" w:cs="Times New Roman"/>
          <w:sz w:val="24"/>
          <w:szCs w:val="20"/>
          <w:lang w:bidi="ar-SA"/>
        </w:rPr>
        <w:t>Amante</w:t>
      </w:r>
      <w:proofErr w:type="spellEnd"/>
      <w:r w:rsidRPr="00070101">
        <w:rPr>
          <w:rFonts w:ascii="Times New Roman" w:eastAsia="Calibri" w:hAnsi="Times New Roman" w:cs="Times New Roman"/>
          <w:sz w:val="24"/>
          <w:szCs w:val="20"/>
          <w:lang w:bidi="ar-SA"/>
        </w:rPr>
        <w:t>, C., &amp; Eakins, B. W. (2009). </w:t>
      </w:r>
      <w:r w:rsidRPr="00070101">
        <w:rPr>
          <w:rFonts w:ascii="Times New Roman" w:eastAsia="Calibri" w:hAnsi="Times New Roman" w:cs="Times New Roman"/>
          <w:i/>
          <w:iCs/>
          <w:sz w:val="24"/>
          <w:szCs w:val="20"/>
          <w:lang w:bidi="ar-SA"/>
        </w:rPr>
        <w:t>ETOPO1 1 arc-minute global relief model: Procedures, data sources and analysis</w:t>
      </w:r>
      <w:r w:rsidRPr="00070101">
        <w:rPr>
          <w:rFonts w:ascii="Times New Roman" w:eastAsia="Calibri" w:hAnsi="Times New Roman" w:cs="Times New Roman"/>
          <w:sz w:val="24"/>
          <w:szCs w:val="20"/>
          <w:lang w:bidi="ar-SA"/>
        </w:rPr>
        <w:t>. NOAA Technical Memorandum NESDIS NGDC-24. National Geophysical Data Center, NOAA. https://doi.org/10.7289/V5C8276M</w:t>
      </w:r>
    </w:p>
    <w:p w14:paraId="00997E6A"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Biondi, F., </w:t>
      </w:r>
      <w:proofErr w:type="spellStart"/>
      <w:r w:rsidRPr="00070101">
        <w:rPr>
          <w:rFonts w:ascii="Times New Roman" w:eastAsia="Calibri" w:hAnsi="Times New Roman" w:cs="Times New Roman"/>
          <w:sz w:val="24"/>
          <w:szCs w:val="20"/>
          <w:lang w:bidi="ar-SA"/>
        </w:rPr>
        <w:t>Gershunov</w:t>
      </w:r>
      <w:proofErr w:type="spellEnd"/>
      <w:r w:rsidRPr="00070101">
        <w:rPr>
          <w:rFonts w:ascii="Times New Roman" w:eastAsia="Calibri" w:hAnsi="Times New Roman" w:cs="Times New Roman"/>
          <w:sz w:val="24"/>
          <w:szCs w:val="20"/>
          <w:lang w:bidi="ar-SA"/>
        </w:rPr>
        <w:t xml:space="preserve">, A., &amp; Cayan, D. R. (2001). North Pacific Decadal Climate Variability since 1661. </w:t>
      </w:r>
      <w:r w:rsidRPr="00070101">
        <w:rPr>
          <w:rFonts w:ascii="Times New Roman" w:eastAsia="Calibri" w:hAnsi="Times New Roman" w:cs="Times New Roman"/>
          <w:i/>
          <w:iCs/>
          <w:sz w:val="24"/>
          <w:szCs w:val="20"/>
          <w:lang w:bidi="ar-SA"/>
        </w:rPr>
        <w:t>Journal of Climate</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14</w:t>
      </w:r>
      <w:r w:rsidRPr="00070101">
        <w:rPr>
          <w:rFonts w:ascii="Times New Roman" w:eastAsia="Calibri" w:hAnsi="Times New Roman" w:cs="Times New Roman"/>
          <w:sz w:val="24"/>
          <w:szCs w:val="20"/>
          <w:lang w:bidi="ar-SA"/>
        </w:rPr>
        <w:t>(1), 5–10. https://doi.org/10.1175/1520-0442(2001)014</w:t>
      </w:r>
    </w:p>
    <w:p w14:paraId="1B93680D"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Cabrera, O., </w:t>
      </w:r>
      <w:proofErr w:type="spellStart"/>
      <w:r w:rsidRPr="00070101">
        <w:rPr>
          <w:rFonts w:ascii="Times New Roman" w:eastAsia="Calibri" w:hAnsi="Times New Roman" w:cs="Times New Roman"/>
          <w:sz w:val="24"/>
          <w:szCs w:val="20"/>
          <w:lang w:bidi="ar-SA"/>
        </w:rPr>
        <w:t>Villanoy</w:t>
      </w:r>
      <w:proofErr w:type="spellEnd"/>
      <w:r w:rsidRPr="00070101">
        <w:rPr>
          <w:rFonts w:ascii="Times New Roman" w:eastAsia="Calibri" w:hAnsi="Times New Roman" w:cs="Times New Roman"/>
          <w:sz w:val="24"/>
          <w:szCs w:val="20"/>
          <w:lang w:bidi="ar-SA"/>
        </w:rPr>
        <w:t xml:space="preserve">, C., </w:t>
      </w:r>
      <w:proofErr w:type="spellStart"/>
      <w:r w:rsidRPr="00070101">
        <w:rPr>
          <w:rFonts w:ascii="Times New Roman" w:eastAsia="Calibri" w:hAnsi="Times New Roman" w:cs="Times New Roman"/>
          <w:sz w:val="24"/>
          <w:szCs w:val="20"/>
          <w:lang w:bidi="ar-SA"/>
        </w:rPr>
        <w:t>Alabia</w:t>
      </w:r>
      <w:proofErr w:type="spellEnd"/>
      <w:r w:rsidRPr="00070101">
        <w:rPr>
          <w:rFonts w:ascii="Times New Roman" w:eastAsia="Calibri" w:hAnsi="Times New Roman" w:cs="Times New Roman"/>
          <w:sz w:val="24"/>
          <w:szCs w:val="20"/>
          <w:lang w:bidi="ar-SA"/>
        </w:rPr>
        <w:t xml:space="preserve">, I., &amp; Gordon, A. (2015). Shifts in Chlorophyll </w:t>
      </w:r>
      <w:proofErr w:type="spellStart"/>
      <w:r w:rsidRPr="00B92B8B">
        <w:rPr>
          <w:rFonts w:ascii="Times New Roman" w:eastAsia="Calibri" w:hAnsi="Times New Roman" w:cs="Times New Roman"/>
          <w:i/>
          <w:iCs/>
          <w:sz w:val="24"/>
          <w:szCs w:val="20"/>
          <w:lang w:bidi="ar-SA"/>
        </w:rPr>
        <w:t>a</w:t>
      </w:r>
      <w:proofErr w:type="spellEnd"/>
      <w:r w:rsidRPr="00070101">
        <w:rPr>
          <w:rFonts w:ascii="Times New Roman" w:eastAsia="Calibri" w:hAnsi="Times New Roman" w:cs="Times New Roman"/>
          <w:sz w:val="24"/>
          <w:szCs w:val="20"/>
          <w:lang w:bidi="ar-SA"/>
        </w:rPr>
        <w:t xml:space="preserve"> off Eastern Luzon, Philippines, Associated with the North Equatorial Current Bifurcation Latitude. </w:t>
      </w:r>
      <w:r w:rsidRPr="00070101">
        <w:rPr>
          <w:rFonts w:ascii="Times New Roman" w:eastAsia="Calibri" w:hAnsi="Times New Roman" w:cs="Times New Roman"/>
          <w:i/>
          <w:iCs/>
          <w:sz w:val="24"/>
          <w:szCs w:val="20"/>
          <w:lang w:bidi="ar-SA"/>
        </w:rPr>
        <w:t>Oceanography</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28</w:t>
      </w:r>
      <w:r w:rsidRPr="00070101">
        <w:rPr>
          <w:rFonts w:ascii="Times New Roman" w:eastAsia="Calibri" w:hAnsi="Times New Roman" w:cs="Times New Roman"/>
          <w:sz w:val="24"/>
          <w:szCs w:val="20"/>
          <w:lang w:bidi="ar-SA"/>
        </w:rPr>
        <w:t>(4), 46–53. https://doi.org/10.5670/oceanog.2015.80</w:t>
      </w:r>
    </w:p>
    <w:p w14:paraId="61E89483"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Cordero-Bailey, K., </w:t>
      </w:r>
      <w:proofErr w:type="spellStart"/>
      <w:r w:rsidRPr="00070101">
        <w:rPr>
          <w:rFonts w:ascii="Times New Roman" w:eastAsia="Calibri" w:hAnsi="Times New Roman" w:cs="Times New Roman"/>
          <w:sz w:val="24"/>
          <w:szCs w:val="20"/>
          <w:lang w:bidi="ar-SA"/>
        </w:rPr>
        <w:t>Bollozos</w:t>
      </w:r>
      <w:proofErr w:type="spellEnd"/>
      <w:r w:rsidRPr="00070101">
        <w:rPr>
          <w:rFonts w:ascii="Times New Roman" w:eastAsia="Calibri" w:hAnsi="Times New Roman" w:cs="Times New Roman"/>
          <w:sz w:val="24"/>
          <w:szCs w:val="20"/>
          <w:lang w:bidi="ar-SA"/>
        </w:rPr>
        <w:t xml:space="preserve">, I. S. F., Palermo, J. D. H., </w:t>
      </w:r>
      <w:proofErr w:type="spellStart"/>
      <w:r w:rsidRPr="00070101">
        <w:rPr>
          <w:rFonts w:ascii="Times New Roman" w:eastAsia="Calibri" w:hAnsi="Times New Roman" w:cs="Times New Roman"/>
          <w:sz w:val="24"/>
          <w:szCs w:val="20"/>
          <w:lang w:bidi="ar-SA"/>
        </w:rPr>
        <w:t>Silvano</w:t>
      </w:r>
      <w:proofErr w:type="spellEnd"/>
      <w:r w:rsidRPr="00070101">
        <w:rPr>
          <w:rFonts w:ascii="Times New Roman" w:eastAsia="Calibri" w:hAnsi="Times New Roman" w:cs="Times New Roman"/>
          <w:sz w:val="24"/>
          <w:szCs w:val="20"/>
          <w:lang w:bidi="ar-SA"/>
        </w:rPr>
        <w:t xml:space="preserve">, K. M., Escobar, M. T. L., Jacinto, G. S., Diego-McGlone, M. L. S., David, L. T., &amp; </w:t>
      </w:r>
      <w:proofErr w:type="spellStart"/>
      <w:r w:rsidRPr="00070101">
        <w:rPr>
          <w:rFonts w:ascii="Times New Roman" w:eastAsia="Calibri" w:hAnsi="Times New Roman" w:cs="Times New Roman"/>
          <w:sz w:val="24"/>
          <w:szCs w:val="20"/>
          <w:lang w:bidi="ar-SA"/>
        </w:rPr>
        <w:t>Yñiguez</w:t>
      </w:r>
      <w:proofErr w:type="spellEnd"/>
      <w:r w:rsidRPr="00070101">
        <w:rPr>
          <w:rFonts w:ascii="Times New Roman" w:eastAsia="Calibri" w:hAnsi="Times New Roman" w:cs="Times New Roman"/>
          <w:sz w:val="24"/>
          <w:szCs w:val="20"/>
          <w:lang w:bidi="ar-SA"/>
        </w:rPr>
        <w:t xml:space="preserve">, A. T. (2021). Characterizing the vertical phytoplankton distribution in the Philippine Sea off the northeastern coast of Luzon. </w:t>
      </w:r>
      <w:r w:rsidRPr="00070101">
        <w:rPr>
          <w:rFonts w:ascii="Times New Roman" w:eastAsia="Calibri" w:hAnsi="Times New Roman" w:cs="Times New Roman"/>
          <w:i/>
          <w:iCs/>
          <w:sz w:val="24"/>
          <w:szCs w:val="20"/>
          <w:lang w:bidi="ar-SA"/>
        </w:rPr>
        <w:t>Estuarine, Coastal and Shelf Science</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254</w:t>
      </w:r>
      <w:r w:rsidRPr="00070101">
        <w:rPr>
          <w:rFonts w:ascii="Times New Roman" w:eastAsia="Calibri" w:hAnsi="Times New Roman" w:cs="Times New Roman"/>
          <w:sz w:val="24"/>
          <w:szCs w:val="20"/>
          <w:lang w:bidi="ar-SA"/>
        </w:rPr>
        <w:t>, 107322. https://doi.org/10.1016/j.ecss.2021.107322</w:t>
      </w:r>
    </w:p>
    <w:p w14:paraId="32963E15"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proofErr w:type="spellStart"/>
      <w:r w:rsidRPr="00070101">
        <w:rPr>
          <w:rFonts w:ascii="Times New Roman" w:eastAsia="Calibri" w:hAnsi="Times New Roman" w:cs="Times New Roman"/>
          <w:sz w:val="24"/>
          <w:szCs w:val="20"/>
          <w:lang w:bidi="ar-SA"/>
        </w:rPr>
        <w:t>Duteil</w:t>
      </w:r>
      <w:proofErr w:type="spellEnd"/>
      <w:r w:rsidRPr="00070101">
        <w:rPr>
          <w:rFonts w:ascii="Times New Roman" w:eastAsia="Calibri" w:hAnsi="Times New Roman" w:cs="Times New Roman"/>
          <w:sz w:val="24"/>
          <w:szCs w:val="20"/>
          <w:lang w:bidi="ar-SA"/>
        </w:rPr>
        <w:t xml:space="preserve">, O., </w:t>
      </w:r>
      <w:proofErr w:type="spellStart"/>
      <w:r w:rsidRPr="00070101">
        <w:rPr>
          <w:rFonts w:ascii="Times New Roman" w:eastAsia="Calibri" w:hAnsi="Times New Roman" w:cs="Times New Roman"/>
          <w:sz w:val="24"/>
          <w:szCs w:val="20"/>
          <w:lang w:bidi="ar-SA"/>
        </w:rPr>
        <w:t>OChlies</w:t>
      </w:r>
      <w:proofErr w:type="spellEnd"/>
      <w:r w:rsidRPr="00070101">
        <w:rPr>
          <w:rFonts w:ascii="Times New Roman" w:eastAsia="Calibri" w:hAnsi="Times New Roman" w:cs="Times New Roman"/>
          <w:sz w:val="24"/>
          <w:szCs w:val="20"/>
          <w:lang w:bidi="ar-SA"/>
        </w:rPr>
        <w:t xml:space="preserve">, A., &amp; </w:t>
      </w:r>
      <w:proofErr w:type="spellStart"/>
      <w:r w:rsidRPr="00070101">
        <w:rPr>
          <w:rFonts w:ascii="Times New Roman" w:eastAsia="Calibri" w:hAnsi="Times New Roman" w:cs="Times New Roman"/>
          <w:sz w:val="24"/>
          <w:szCs w:val="20"/>
          <w:lang w:bidi="ar-SA"/>
        </w:rPr>
        <w:t>Böning</w:t>
      </w:r>
      <w:proofErr w:type="spellEnd"/>
      <w:r w:rsidRPr="00070101">
        <w:rPr>
          <w:rFonts w:ascii="Times New Roman" w:eastAsia="Calibri" w:hAnsi="Times New Roman" w:cs="Times New Roman"/>
          <w:sz w:val="24"/>
          <w:szCs w:val="20"/>
          <w:lang w:bidi="ar-SA"/>
        </w:rPr>
        <w:t>, C. W. (2018). Pacific Decadal Oscillation and recent oxygen decline in the eastern tropical Pacific Ocean. </w:t>
      </w:r>
      <w:proofErr w:type="spellStart"/>
      <w:r w:rsidRPr="00070101">
        <w:rPr>
          <w:rFonts w:ascii="Times New Roman" w:eastAsia="Calibri" w:hAnsi="Times New Roman" w:cs="Times New Roman"/>
          <w:i/>
          <w:iCs/>
          <w:sz w:val="24"/>
          <w:szCs w:val="20"/>
          <w:lang w:bidi="ar-SA"/>
        </w:rPr>
        <w:t>Biogeosciences</w:t>
      </w:r>
      <w:proofErr w:type="spellEnd"/>
      <w:r w:rsidRPr="00070101">
        <w:rPr>
          <w:rFonts w:ascii="Times New Roman" w:eastAsia="Calibri" w:hAnsi="Times New Roman" w:cs="Times New Roman"/>
          <w:sz w:val="24"/>
          <w:szCs w:val="20"/>
          <w:lang w:bidi="ar-SA"/>
        </w:rPr>
        <w:t>, </w:t>
      </w:r>
      <w:r w:rsidRPr="00070101">
        <w:rPr>
          <w:rFonts w:ascii="Times New Roman" w:eastAsia="Calibri" w:hAnsi="Times New Roman" w:cs="Times New Roman"/>
          <w:i/>
          <w:iCs/>
          <w:sz w:val="24"/>
          <w:szCs w:val="20"/>
          <w:lang w:bidi="ar-SA"/>
        </w:rPr>
        <w:t>15</w:t>
      </w:r>
      <w:r w:rsidRPr="00070101">
        <w:rPr>
          <w:rFonts w:ascii="Times New Roman" w:eastAsia="Calibri" w:hAnsi="Times New Roman" w:cs="Times New Roman"/>
          <w:sz w:val="24"/>
          <w:szCs w:val="20"/>
          <w:lang w:bidi="ar-SA"/>
        </w:rPr>
        <w:t>(23), 7111–7126. https://doi.org/10.5194/bg-2018-16</w:t>
      </w:r>
    </w:p>
    <w:p w14:paraId="48D872F6" w14:textId="47492D47" w:rsidR="00070101" w:rsidRPr="00070101" w:rsidRDefault="0022581F" w:rsidP="00070101">
      <w:pPr>
        <w:spacing w:after="120" w:line="240" w:lineRule="auto"/>
        <w:ind w:right="278"/>
        <w:jc w:val="both"/>
        <w:rPr>
          <w:rFonts w:ascii="Times New Roman" w:eastAsia="Calibri" w:hAnsi="Times New Roman" w:cs="Times New Roman"/>
          <w:sz w:val="24"/>
          <w:szCs w:val="20"/>
          <w:lang w:bidi="ar-SA"/>
        </w:rPr>
      </w:pPr>
      <w:r w:rsidRPr="0022581F">
        <w:rPr>
          <w:rFonts w:ascii="Times New Roman" w:eastAsia="Calibri" w:hAnsi="Times New Roman" w:cs="Times New Roman"/>
          <w:sz w:val="24"/>
          <w:szCs w:val="20"/>
          <w:lang w:bidi="ar-SA"/>
        </w:rPr>
        <w:t>Eppley, R. W. (1972). Temperature and phytoplankton growth in the sea.</w:t>
      </w:r>
      <w:r>
        <w:rPr>
          <w:rFonts w:ascii="Times New Roman" w:eastAsia="Calibri" w:hAnsi="Times New Roman" w:cs="Times New Roman"/>
          <w:sz w:val="24"/>
          <w:szCs w:val="20"/>
          <w:lang w:bidi="ar-SA"/>
        </w:rPr>
        <w:t xml:space="preserve"> </w:t>
      </w:r>
      <w:r w:rsidRPr="0022581F">
        <w:rPr>
          <w:rFonts w:ascii="Times New Roman" w:eastAsia="Calibri" w:hAnsi="Times New Roman" w:cs="Times New Roman"/>
          <w:i/>
          <w:iCs/>
          <w:sz w:val="24"/>
          <w:szCs w:val="20"/>
          <w:lang w:bidi="ar-SA"/>
        </w:rPr>
        <w:t>Fishery Bulletin</w:t>
      </w:r>
      <w:r w:rsidRPr="0022581F">
        <w:rPr>
          <w:rFonts w:ascii="Times New Roman" w:eastAsia="Calibri" w:hAnsi="Times New Roman" w:cs="Times New Roman"/>
          <w:sz w:val="24"/>
          <w:szCs w:val="20"/>
          <w:lang w:bidi="ar-SA"/>
        </w:rPr>
        <w:t>,</w:t>
      </w:r>
      <w:r>
        <w:rPr>
          <w:rFonts w:ascii="Times New Roman" w:eastAsia="Calibri" w:hAnsi="Times New Roman" w:cs="Times New Roman"/>
          <w:sz w:val="24"/>
          <w:szCs w:val="20"/>
          <w:lang w:bidi="ar-SA"/>
        </w:rPr>
        <w:t xml:space="preserve"> </w:t>
      </w:r>
      <w:r w:rsidRPr="0022581F">
        <w:rPr>
          <w:rFonts w:ascii="Times New Roman" w:eastAsia="Calibri" w:hAnsi="Times New Roman" w:cs="Times New Roman"/>
          <w:b/>
          <w:bCs/>
          <w:sz w:val="24"/>
          <w:szCs w:val="20"/>
          <w:lang w:bidi="ar-SA"/>
        </w:rPr>
        <w:t>70</w:t>
      </w:r>
      <w:r w:rsidRPr="0022581F">
        <w:rPr>
          <w:rFonts w:ascii="Times New Roman" w:eastAsia="Calibri" w:hAnsi="Times New Roman" w:cs="Times New Roman"/>
          <w:sz w:val="24"/>
          <w:szCs w:val="20"/>
          <w:lang w:bidi="ar-SA"/>
        </w:rPr>
        <w:t>,</w:t>
      </w:r>
      <w:r>
        <w:rPr>
          <w:rFonts w:ascii="Times New Roman" w:eastAsia="Calibri" w:hAnsi="Times New Roman" w:cs="Times New Roman"/>
          <w:sz w:val="24"/>
          <w:szCs w:val="20"/>
          <w:lang w:bidi="ar-SA"/>
        </w:rPr>
        <w:t xml:space="preserve"> </w:t>
      </w:r>
      <w:r w:rsidRPr="0022581F">
        <w:rPr>
          <w:rFonts w:ascii="Times New Roman" w:eastAsia="Calibri" w:hAnsi="Times New Roman" w:cs="Times New Roman"/>
          <w:sz w:val="24"/>
          <w:szCs w:val="20"/>
          <w:lang w:bidi="ar-SA"/>
        </w:rPr>
        <w:t>1063–1085.</w:t>
      </w:r>
    </w:p>
    <w:p w14:paraId="68F6C519"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Gao, H., Zhao, H., Han, G., &amp; Dong, C. (2021). </w:t>
      </w:r>
      <w:proofErr w:type="spellStart"/>
      <w:r w:rsidRPr="00070101">
        <w:rPr>
          <w:rFonts w:ascii="Times New Roman" w:eastAsia="Calibri" w:hAnsi="Times New Roman" w:cs="Times New Roman"/>
          <w:sz w:val="24"/>
          <w:szCs w:val="20"/>
          <w:lang w:bidi="ar-SA"/>
        </w:rPr>
        <w:t>Spatio</w:t>
      </w:r>
      <w:proofErr w:type="spellEnd"/>
      <w:r w:rsidRPr="00070101">
        <w:rPr>
          <w:rFonts w:ascii="Times New Roman" w:eastAsia="Calibri" w:hAnsi="Times New Roman" w:cs="Times New Roman"/>
          <w:sz w:val="24"/>
          <w:szCs w:val="20"/>
          <w:lang w:bidi="ar-SA"/>
        </w:rPr>
        <w:t xml:space="preserve">-Temporal Variations of Winter Phytoplankton Blooms Northwest of the Luzon Island in the South China Sea. </w:t>
      </w:r>
      <w:r w:rsidRPr="00070101">
        <w:rPr>
          <w:rFonts w:ascii="Times New Roman" w:eastAsia="Calibri" w:hAnsi="Times New Roman" w:cs="Times New Roman"/>
          <w:i/>
          <w:iCs/>
          <w:sz w:val="24"/>
          <w:szCs w:val="20"/>
          <w:lang w:bidi="ar-SA"/>
        </w:rPr>
        <w:t>Frontiers in Marine Science</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8</w:t>
      </w:r>
      <w:r w:rsidRPr="00070101">
        <w:rPr>
          <w:rFonts w:ascii="Times New Roman" w:eastAsia="Calibri" w:hAnsi="Times New Roman" w:cs="Times New Roman"/>
          <w:sz w:val="24"/>
          <w:szCs w:val="20"/>
          <w:lang w:bidi="ar-SA"/>
        </w:rPr>
        <w:t>. https://doi.org/10.3389/fmars.2021.637499</w:t>
      </w:r>
    </w:p>
    <w:p w14:paraId="5DF434DC" w14:textId="547672A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Grimaud, G. M., </w:t>
      </w:r>
      <w:proofErr w:type="spellStart"/>
      <w:r w:rsidRPr="00070101">
        <w:rPr>
          <w:rFonts w:ascii="Times New Roman" w:eastAsia="Calibri" w:hAnsi="Times New Roman" w:cs="Times New Roman"/>
          <w:sz w:val="24"/>
          <w:szCs w:val="20"/>
          <w:lang w:bidi="ar-SA"/>
        </w:rPr>
        <w:t>Mairet</w:t>
      </w:r>
      <w:proofErr w:type="spellEnd"/>
      <w:r w:rsidRPr="00070101">
        <w:rPr>
          <w:rFonts w:ascii="Times New Roman" w:eastAsia="Calibri" w:hAnsi="Times New Roman" w:cs="Times New Roman"/>
          <w:sz w:val="24"/>
          <w:szCs w:val="20"/>
          <w:lang w:bidi="ar-SA"/>
        </w:rPr>
        <w:t xml:space="preserve">, F., </w:t>
      </w:r>
      <w:proofErr w:type="spellStart"/>
      <w:r w:rsidRPr="00070101">
        <w:rPr>
          <w:rFonts w:ascii="Times New Roman" w:eastAsia="Calibri" w:hAnsi="Times New Roman" w:cs="Times New Roman"/>
          <w:sz w:val="24"/>
          <w:szCs w:val="20"/>
          <w:lang w:bidi="ar-SA"/>
        </w:rPr>
        <w:t>Sciandra</w:t>
      </w:r>
      <w:proofErr w:type="spellEnd"/>
      <w:r w:rsidRPr="00070101">
        <w:rPr>
          <w:rFonts w:ascii="Times New Roman" w:eastAsia="Calibri" w:hAnsi="Times New Roman" w:cs="Times New Roman"/>
          <w:sz w:val="24"/>
          <w:szCs w:val="20"/>
          <w:lang w:bidi="ar-SA"/>
        </w:rPr>
        <w:t>, A., &amp; Bernard, O. (2017). Modeling the temperature effect on the specific growth rate of phytoplankton: a review. </w:t>
      </w:r>
      <w:r w:rsidRPr="00070101">
        <w:rPr>
          <w:rFonts w:ascii="Times New Roman" w:eastAsia="Calibri" w:hAnsi="Times New Roman" w:cs="Times New Roman"/>
          <w:i/>
          <w:iCs/>
          <w:sz w:val="24"/>
          <w:szCs w:val="20"/>
          <w:lang w:bidi="ar-SA"/>
        </w:rPr>
        <w:t>Reviews in Environmental Science and Bio/Technology</w:t>
      </w:r>
      <w:r w:rsidRPr="00070101">
        <w:rPr>
          <w:rFonts w:ascii="Times New Roman" w:eastAsia="Calibri" w:hAnsi="Times New Roman" w:cs="Times New Roman"/>
          <w:sz w:val="24"/>
          <w:szCs w:val="20"/>
          <w:lang w:bidi="ar-SA"/>
        </w:rPr>
        <w:t>, </w:t>
      </w:r>
      <w:r w:rsidRPr="00070101">
        <w:rPr>
          <w:rFonts w:ascii="Times New Roman" w:eastAsia="Calibri" w:hAnsi="Times New Roman" w:cs="Times New Roman"/>
          <w:i/>
          <w:iCs/>
          <w:sz w:val="24"/>
          <w:szCs w:val="20"/>
          <w:lang w:bidi="ar-SA"/>
        </w:rPr>
        <w:t>16</w:t>
      </w:r>
      <w:r w:rsidRPr="00070101">
        <w:rPr>
          <w:rFonts w:ascii="Times New Roman" w:eastAsia="Calibri" w:hAnsi="Times New Roman" w:cs="Times New Roman"/>
          <w:sz w:val="24"/>
          <w:szCs w:val="20"/>
          <w:lang w:bidi="ar-SA"/>
        </w:rPr>
        <w:t>(4), 625-645.</w:t>
      </w:r>
      <w:r w:rsidR="0022581F">
        <w:rPr>
          <w:rFonts w:ascii="Times New Roman" w:eastAsia="Calibri" w:hAnsi="Times New Roman" w:cs="Times New Roman"/>
          <w:sz w:val="24"/>
          <w:szCs w:val="20"/>
          <w:lang w:bidi="ar-SA"/>
        </w:rPr>
        <w:t xml:space="preserve"> </w:t>
      </w:r>
      <w:r w:rsidR="0022581F" w:rsidRPr="0022581F">
        <w:rPr>
          <w:rFonts w:ascii="Times New Roman" w:eastAsia="Calibri" w:hAnsi="Times New Roman" w:cs="Times New Roman"/>
          <w:sz w:val="24"/>
          <w:szCs w:val="20"/>
          <w:lang w:bidi="ar-SA"/>
        </w:rPr>
        <w:t>https://doi.org/10.1007/s11157-017-9443-0</w:t>
      </w:r>
    </w:p>
    <w:p w14:paraId="7C9CC185"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Hou, X., Dong, Q., Hong, Y., Long, D., &amp; Cui, Y. (2016). Coupled patterns between the surface chlorophyll-a and the physical factors in the Pacific Ocean. </w:t>
      </w:r>
      <w:r w:rsidRPr="00070101">
        <w:rPr>
          <w:rFonts w:ascii="Times New Roman" w:eastAsia="Calibri" w:hAnsi="Times New Roman" w:cs="Times New Roman"/>
          <w:i/>
          <w:iCs/>
          <w:sz w:val="24"/>
          <w:szCs w:val="20"/>
          <w:lang w:bidi="ar-SA"/>
        </w:rPr>
        <w:t>In 2016 IEEE International Geoscience and Remote Sensing Symposium (IGARSS)</w:t>
      </w:r>
      <w:r w:rsidRPr="00070101">
        <w:rPr>
          <w:rFonts w:ascii="Times New Roman" w:eastAsia="Calibri" w:hAnsi="Times New Roman" w:cs="Times New Roman"/>
          <w:sz w:val="24"/>
          <w:szCs w:val="20"/>
          <w:lang w:bidi="ar-SA"/>
        </w:rPr>
        <w:t>, 4581–4584. https://doi.org/10.1109/igarss.2016.7730195</w:t>
      </w:r>
    </w:p>
    <w:p w14:paraId="24B91736" w14:textId="3C67612F"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Lin, P., Chai, F., Xue, H., &amp; Xiu, P. (2014). Modulation of decadal oscillation on surface chlorophyll in the Kuroshio Extension. </w:t>
      </w:r>
      <w:r w:rsidRPr="00070101">
        <w:rPr>
          <w:rFonts w:ascii="Times New Roman" w:eastAsia="Calibri" w:hAnsi="Times New Roman" w:cs="Times New Roman"/>
          <w:i/>
          <w:iCs/>
          <w:sz w:val="24"/>
          <w:szCs w:val="20"/>
          <w:lang w:bidi="ar-SA"/>
        </w:rPr>
        <w:t>Journal of Geophysical Research</w:t>
      </w:r>
      <w:r w:rsidR="00314F4F">
        <w:rPr>
          <w:rFonts w:ascii="Times New Roman" w:eastAsia="Calibri" w:hAnsi="Times New Roman" w:cs="Times New Roman"/>
          <w:i/>
          <w:iCs/>
          <w:sz w:val="24"/>
          <w:szCs w:val="20"/>
          <w:lang w:bidi="ar-SA"/>
        </w:rPr>
        <w:t>:</w:t>
      </w:r>
      <w:r w:rsidRPr="00070101">
        <w:rPr>
          <w:rFonts w:ascii="Times New Roman" w:eastAsia="Calibri" w:hAnsi="Times New Roman" w:cs="Times New Roman"/>
          <w:i/>
          <w:iCs/>
          <w:sz w:val="24"/>
          <w:szCs w:val="20"/>
          <w:lang w:bidi="ar-SA"/>
        </w:rPr>
        <w:t xml:space="preserve"> Oceans</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119</w:t>
      </w:r>
      <w:r w:rsidRPr="00070101">
        <w:rPr>
          <w:rFonts w:ascii="Times New Roman" w:eastAsia="Calibri" w:hAnsi="Times New Roman" w:cs="Times New Roman"/>
          <w:sz w:val="24"/>
          <w:szCs w:val="20"/>
          <w:lang w:bidi="ar-SA"/>
        </w:rPr>
        <w:t>(1), 187–199. https://doi.org/10.1002/2013jc009359</w:t>
      </w:r>
    </w:p>
    <w:p w14:paraId="6BBC2AE3"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Lin, J. Y., Zheng, Z. W., Zheng, Q., Wu, D. R., Gopalakrishnan, G., Ho, C. R., Pan, J., Lin, Y. C., &amp; Xie, L. L. (2022). Satellite observed new mechanism of Kuroshio intrusion into </w:t>
      </w:r>
      <w:r w:rsidRPr="00070101">
        <w:rPr>
          <w:rFonts w:ascii="Times New Roman" w:eastAsia="Calibri" w:hAnsi="Times New Roman" w:cs="Times New Roman"/>
          <w:sz w:val="24"/>
          <w:szCs w:val="20"/>
          <w:lang w:bidi="ar-SA"/>
        </w:rPr>
        <w:lastRenderedPageBreak/>
        <w:t xml:space="preserve">the northern South China Sea. </w:t>
      </w:r>
      <w:r w:rsidRPr="00070101">
        <w:rPr>
          <w:rFonts w:ascii="Times New Roman" w:eastAsia="Calibri" w:hAnsi="Times New Roman" w:cs="Times New Roman"/>
          <w:i/>
          <w:iCs/>
          <w:sz w:val="24"/>
          <w:szCs w:val="20"/>
          <w:lang w:bidi="ar-SA"/>
        </w:rPr>
        <w:t>International Journal of Applied Earth Observation and Geoinformation</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115</w:t>
      </w:r>
      <w:r w:rsidRPr="00070101">
        <w:rPr>
          <w:rFonts w:ascii="Times New Roman" w:eastAsia="Calibri" w:hAnsi="Times New Roman" w:cs="Times New Roman"/>
          <w:sz w:val="24"/>
          <w:szCs w:val="20"/>
          <w:lang w:bidi="ar-SA"/>
        </w:rPr>
        <w:t>, 103119. https://doi.org/10.1016/j.jag.2022.103119</w:t>
      </w:r>
    </w:p>
    <w:p w14:paraId="2CC6301E"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Mantua, N. J., &amp; Hare, S. R. (2002). The Pacific decadal oscillation. </w:t>
      </w:r>
      <w:r w:rsidRPr="00070101">
        <w:rPr>
          <w:rFonts w:ascii="Times New Roman" w:eastAsia="Calibri" w:hAnsi="Times New Roman" w:cs="Times New Roman"/>
          <w:i/>
          <w:iCs/>
          <w:sz w:val="24"/>
          <w:szCs w:val="20"/>
          <w:lang w:bidi="ar-SA"/>
        </w:rPr>
        <w:t>Journal of Oceanography</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58</w:t>
      </w:r>
      <w:r w:rsidRPr="00070101">
        <w:rPr>
          <w:rFonts w:ascii="Times New Roman" w:eastAsia="Calibri" w:hAnsi="Times New Roman" w:cs="Times New Roman"/>
          <w:sz w:val="24"/>
          <w:szCs w:val="20"/>
          <w:lang w:bidi="ar-SA"/>
        </w:rPr>
        <w:t>(1), 35–44. https://doi.org/10.1023/a:1015820616384</w:t>
      </w:r>
    </w:p>
    <w:p w14:paraId="4A30A6DF"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proofErr w:type="spellStart"/>
      <w:r w:rsidRPr="00070101">
        <w:rPr>
          <w:rFonts w:ascii="Times New Roman" w:eastAsia="Calibri" w:hAnsi="Times New Roman" w:cs="Times New Roman"/>
          <w:sz w:val="24"/>
          <w:szCs w:val="20"/>
          <w:lang w:bidi="ar-SA"/>
        </w:rPr>
        <w:t>Maritorena</w:t>
      </w:r>
      <w:proofErr w:type="spellEnd"/>
      <w:r w:rsidRPr="00070101">
        <w:rPr>
          <w:rFonts w:ascii="Times New Roman" w:eastAsia="Calibri" w:hAnsi="Times New Roman" w:cs="Times New Roman"/>
          <w:sz w:val="24"/>
          <w:szCs w:val="20"/>
          <w:lang w:bidi="ar-SA"/>
        </w:rPr>
        <w:t xml:space="preserve">, S., </w:t>
      </w:r>
      <w:proofErr w:type="spellStart"/>
      <w:r w:rsidRPr="00070101">
        <w:rPr>
          <w:rFonts w:ascii="Times New Roman" w:eastAsia="Calibri" w:hAnsi="Times New Roman" w:cs="Times New Roman"/>
          <w:sz w:val="24"/>
          <w:szCs w:val="20"/>
          <w:lang w:bidi="ar-SA"/>
        </w:rPr>
        <w:t>d'Andon</w:t>
      </w:r>
      <w:proofErr w:type="spellEnd"/>
      <w:r w:rsidRPr="00070101">
        <w:rPr>
          <w:rFonts w:ascii="Times New Roman" w:eastAsia="Calibri" w:hAnsi="Times New Roman" w:cs="Times New Roman"/>
          <w:sz w:val="24"/>
          <w:szCs w:val="20"/>
          <w:lang w:bidi="ar-SA"/>
        </w:rPr>
        <w:t xml:space="preserve">, O. H. F., </w:t>
      </w:r>
      <w:proofErr w:type="spellStart"/>
      <w:r w:rsidRPr="00070101">
        <w:rPr>
          <w:rFonts w:ascii="Times New Roman" w:eastAsia="Calibri" w:hAnsi="Times New Roman" w:cs="Times New Roman"/>
          <w:sz w:val="24"/>
          <w:szCs w:val="20"/>
          <w:lang w:bidi="ar-SA"/>
        </w:rPr>
        <w:t>Mangin</w:t>
      </w:r>
      <w:proofErr w:type="spellEnd"/>
      <w:r w:rsidRPr="00070101">
        <w:rPr>
          <w:rFonts w:ascii="Times New Roman" w:eastAsia="Calibri" w:hAnsi="Times New Roman" w:cs="Times New Roman"/>
          <w:sz w:val="24"/>
          <w:szCs w:val="20"/>
          <w:lang w:bidi="ar-SA"/>
        </w:rPr>
        <w:t>, A., &amp; Siegel, D. A. (2010). Merged satellite ocean color data products using a bio-optical model: Characteristics, benefits and issues. </w:t>
      </w:r>
      <w:r w:rsidRPr="00070101">
        <w:rPr>
          <w:rFonts w:ascii="Times New Roman" w:eastAsia="Calibri" w:hAnsi="Times New Roman" w:cs="Times New Roman"/>
          <w:i/>
          <w:iCs/>
          <w:sz w:val="24"/>
          <w:szCs w:val="20"/>
          <w:lang w:bidi="ar-SA"/>
        </w:rPr>
        <w:t>Remote Sensing of Environment</w:t>
      </w:r>
      <w:r w:rsidRPr="00070101">
        <w:rPr>
          <w:rFonts w:ascii="Times New Roman" w:eastAsia="Calibri" w:hAnsi="Times New Roman" w:cs="Times New Roman"/>
          <w:sz w:val="24"/>
          <w:szCs w:val="20"/>
          <w:lang w:bidi="ar-SA"/>
        </w:rPr>
        <w:t>, </w:t>
      </w:r>
      <w:r w:rsidRPr="00070101">
        <w:rPr>
          <w:rFonts w:ascii="Times New Roman" w:eastAsia="Calibri" w:hAnsi="Times New Roman" w:cs="Times New Roman"/>
          <w:i/>
          <w:iCs/>
          <w:sz w:val="24"/>
          <w:szCs w:val="20"/>
          <w:lang w:bidi="ar-SA"/>
        </w:rPr>
        <w:t>114</w:t>
      </w:r>
      <w:r w:rsidRPr="00070101">
        <w:rPr>
          <w:rFonts w:ascii="Times New Roman" w:eastAsia="Calibri" w:hAnsi="Times New Roman" w:cs="Times New Roman"/>
          <w:sz w:val="24"/>
          <w:szCs w:val="20"/>
          <w:lang w:bidi="ar-SA"/>
        </w:rPr>
        <w:t>(8), 1791-1804. https://doi.org/10.1016/j.rse.2010.04.002</w:t>
      </w:r>
    </w:p>
    <w:p w14:paraId="477E86CA" w14:textId="02E80155"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proofErr w:type="spellStart"/>
      <w:r w:rsidRPr="00070101">
        <w:rPr>
          <w:rFonts w:ascii="Times New Roman" w:eastAsia="Calibri" w:hAnsi="Times New Roman" w:cs="Times New Roman"/>
          <w:sz w:val="24"/>
          <w:szCs w:val="20"/>
          <w:lang w:bidi="ar-SA"/>
        </w:rPr>
        <w:t>Pe</w:t>
      </w:r>
      <w:r w:rsidRPr="00070101">
        <w:rPr>
          <w:rFonts w:ascii="Times New Roman" w:eastAsia="標楷體" w:hAnsi="Times New Roman" w:cs="Times New Roman"/>
          <w:color w:val="000000"/>
          <w:kern w:val="2"/>
          <w:sz w:val="24"/>
          <w:lang w:eastAsia="zh-TW" w:bidi="ar-SA"/>
        </w:rPr>
        <w:t>ñ</w:t>
      </w:r>
      <w:r w:rsidRPr="00070101">
        <w:rPr>
          <w:rFonts w:ascii="Times New Roman" w:eastAsia="Calibri" w:hAnsi="Times New Roman" w:cs="Times New Roman"/>
          <w:sz w:val="24"/>
          <w:szCs w:val="20"/>
          <w:lang w:bidi="ar-SA"/>
        </w:rPr>
        <w:t>aflor</w:t>
      </w:r>
      <w:proofErr w:type="spellEnd"/>
      <w:r w:rsidRPr="00070101">
        <w:rPr>
          <w:rFonts w:ascii="Times New Roman" w:eastAsia="Calibri" w:hAnsi="Times New Roman" w:cs="Times New Roman"/>
          <w:sz w:val="24"/>
          <w:szCs w:val="20"/>
          <w:lang w:bidi="ar-SA"/>
        </w:rPr>
        <w:t xml:space="preserve">, E. L., </w:t>
      </w:r>
      <w:proofErr w:type="spellStart"/>
      <w:r w:rsidRPr="00070101">
        <w:rPr>
          <w:rFonts w:ascii="Times New Roman" w:eastAsia="Calibri" w:hAnsi="Times New Roman" w:cs="Times New Roman"/>
          <w:sz w:val="24"/>
          <w:szCs w:val="20"/>
          <w:lang w:bidi="ar-SA"/>
        </w:rPr>
        <w:t>Villanoy</w:t>
      </w:r>
      <w:proofErr w:type="spellEnd"/>
      <w:r w:rsidRPr="00070101">
        <w:rPr>
          <w:rFonts w:ascii="Times New Roman" w:eastAsia="Calibri" w:hAnsi="Times New Roman" w:cs="Times New Roman"/>
          <w:sz w:val="24"/>
          <w:szCs w:val="20"/>
          <w:lang w:bidi="ar-SA"/>
        </w:rPr>
        <w:t>, C. L., Liu, C. T., &amp; David, L. T. (2007). Detection of monsoonal phytoplankton blooms in Luzon Strait with MODIS data. </w:t>
      </w:r>
      <w:r w:rsidRPr="00070101">
        <w:rPr>
          <w:rFonts w:ascii="Times New Roman" w:eastAsia="Calibri" w:hAnsi="Times New Roman" w:cs="Times New Roman"/>
          <w:i/>
          <w:iCs/>
          <w:sz w:val="24"/>
          <w:szCs w:val="20"/>
          <w:lang w:bidi="ar-SA"/>
        </w:rPr>
        <w:t>Remote Sensing of Environment</w:t>
      </w:r>
      <w:r w:rsidRPr="00070101">
        <w:rPr>
          <w:rFonts w:ascii="Times New Roman" w:eastAsia="Calibri" w:hAnsi="Times New Roman" w:cs="Times New Roman"/>
          <w:sz w:val="24"/>
          <w:szCs w:val="20"/>
          <w:lang w:bidi="ar-SA"/>
        </w:rPr>
        <w:t>, </w:t>
      </w:r>
      <w:r w:rsidRPr="00070101">
        <w:rPr>
          <w:rFonts w:ascii="Times New Roman" w:eastAsia="Calibri" w:hAnsi="Times New Roman" w:cs="Times New Roman"/>
          <w:i/>
          <w:iCs/>
          <w:sz w:val="24"/>
          <w:szCs w:val="20"/>
          <w:lang w:bidi="ar-SA"/>
        </w:rPr>
        <w:t>109</w:t>
      </w:r>
      <w:r w:rsidRPr="00070101">
        <w:rPr>
          <w:rFonts w:ascii="Times New Roman" w:eastAsia="Calibri" w:hAnsi="Times New Roman" w:cs="Times New Roman"/>
          <w:sz w:val="24"/>
          <w:szCs w:val="20"/>
          <w:lang w:bidi="ar-SA"/>
        </w:rPr>
        <w:t>(4), 443-450.</w:t>
      </w:r>
      <w:r w:rsidR="0022581F">
        <w:rPr>
          <w:rFonts w:ascii="Times New Roman" w:eastAsia="Calibri" w:hAnsi="Times New Roman" w:cs="Times New Roman"/>
          <w:sz w:val="24"/>
          <w:szCs w:val="20"/>
          <w:lang w:bidi="ar-SA"/>
        </w:rPr>
        <w:t xml:space="preserve"> </w:t>
      </w:r>
      <w:r w:rsidR="0022581F" w:rsidRPr="0022581F">
        <w:rPr>
          <w:rFonts w:ascii="Times New Roman" w:eastAsia="Calibri" w:hAnsi="Times New Roman" w:cs="Times New Roman"/>
          <w:sz w:val="24"/>
          <w:szCs w:val="20"/>
          <w:lang w:bidi="ar-SA"/>
        </w:rPr>
        <w:t>https://doi.org/10.1016/j.rse.2007.01.019</w:t>
      </w:r>
    </w:p>
    <w:p w14:paraId="5C05BBB0" w14:textId="31E16554"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Rhee, G. Y., &amp; Gotham, I. J. (1981). The effect of environmental factors on phytoplankton growth: temperature and the interactions of temperature with nutrient limitation 1. </w:t>
      </w:r>
      <w:r w:rsidRPr="00070101">
        <w:rPr>
          <w:rFonts w:ascii="Times New Roman" w:eastAsia="Calibri" w:hAnsi="Times New Roman" w:cs="Times New Roman"/>
          <w:i/>
          <w:iCs/>
          <w:sz w:val="24"/>
          <w:szCs w:val="20"/>
          <w:lang w:bidi="ar-SA"/>
        </w:rPr>
        <w:t>Limnology and Oceanography</w:t>
      </w:r>
      <w:r w:rsidRPr="00070101">
        <w:rPr>
          <w:rFonts w:ascii="Times New Roman" w:eastAsia="Calibri" w:hAnsi="Times New Roman" w:cs="Times New Roman"/>
          <w:sz w:val="24"/>
          <w:szCs w:val="20"/>
          <w:lang w:bidi="ar-SA"/>
        </w:rPr>
        <w:t>, </w:t>
      </w:r>
      <w:r w:rsidRPr="00070101">
        <w:rPr>
          <w:rFonts w:ascii="Times New Roman" w:eastAsia="Calibri" w:hAnsi="Times New Roman" w:cs="Times New Roman"/>
          <w:i/>
          <w:iCs/>
          <w:sz w:val="24"/>
          <w:szCs w:val="20"/>
          <w:lang w:bidi="ar-SA"/>
        </w:rPr>
        <w:t>26</w:t>
      </w:r>
      <w:r w:rsidRPr="00070101">
        <w:rPr>
          <w:rFonts w:ascii="Times New Roman" w:eastAsia="Calibri" w:hAnsi="Times New Roman" w:cs="Times New Roman"/>
          <w:sz w:val="24"/>
          <w:szCs w:val="20"/>
          <w:lang w:bidi="ar-SA"/>
        </w:rPr>
        <w:t>(4), 635–648.</w:t>
      </w:r>
      <w:r w:rsidR="0022581F">
        <w:rPr>
          <w:rFonts w:ascii="Times New Roman" w:eastAsia="Calibri" w:hAnsi="Times New Roman" w:cs="Times New Roman"/>
          <w:sz w:val="24"/>
          <w:szCs w:val="20"/>
          <w:lang w:bidi="ar-SA"/>
        </w:rPr>
        <w:t xml:space="preserve"> </w:t>
      </w:r>
      <w:r w:rsidR="0022581F" w:rsidRPr="0022581F">
        <w:rPr>
          <w:rFonts w:ascii="Times New Roman" w:eastAsia="Calibri" w:hAnsi="Times New Roman" w:cs="Times New Roman"/>
          <w:sz w:val="24"/>
          <w:szCs w:val="20"/>
          <w:lang w:bidi="ar-SA"/>
        </w:rPr>
        <w:t>https://doi.org/10.4319/lo.1981.26.4.0635</w:t>
      </w:r>
    </w:p>
    <w:p w14:paraId="62FE33A4" w14:textId="113CABC9"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Shang, S., Li, L., Li, J., Li, Y., Lin, G., &amp; Sun, J. (2012). Phytoplankton bloom during the northeast monsoon in the Luzon Strait bordering the Kuroshio. </w:t>
      </w:r>
      <w:r w:rsidRPr="00070101">
        <w:rPr>
          <w:rFonts w:ascii="Times New Roman" w:eastAsia="Calibri" w:hAnsi="Times New Roman" w:cs="Times New Roman"/>
          <w:i/>
          <w:iCs/>
          <w:sz w:val="24"/>
          <w:szCs w:val="20"/>
          <w:lang w:bidi="ar-SA"/>
        </w:rPr>
        <w:t>Remote Sensing of Environment</w:t>
      </w:r>
      <w:r w:rsidRPr="00070101">
        <w:rPr>
          <w:rFonts w:ascii="Times New Roman" w:eastAsia="Calibri" w:hAnsi="Times New Roman" w:cs="Times New Roman"/>
          <w:sz w:val="24"/>
          <w:szCs w:val="20"/>
          <w:lang w:bidi="ar-SA"/>
        </w:rPr>
        <w:t>, </w:t>
      </w:r>
      <w:r w:rsidRPr="00070101">
        <w:rPr>
          <w:rFonts w:ascii="Times New Roman" w:eastAsia="Calibri" w:hAnsi="Times New Roman" w:cs="Times New Roman"/>
          <w:i/>
          <w:iCs/>
          <w:sz w:val="24"/>
          <w:szCs w:val="20"/>
          <w:lang w:bidi="ar-SA"/>
        </w:rPr>
        <w:t>124</w:t>
      </w:r>
      <w:r w:rsidRPr="00070101">
        <w:rPr>
          <w:rFonts w:ascii="Times New Roman" w:eastAsia="Calibri" w:hAnsi="Times New Roman" w:cs="Times New Roman"/>
          <w:sz w:val="24"/>
          <w:szCs w:val="20"/>
          <w:lang w:bidi="ar-SA"/>
        </w:rPr>
        <w:t>, 38–48.</w:t>
      </w:r>
      <w:r w:rsidR="0022581F">
        <w:rPr>
          <w:rFonts w:ascii="Times New Roman" w:eastAsia="Calibri" w:hAnsi="Times New Roman" w:cs="Times New Roman"/>
          <w:sz w:val="24"/>
          <w:szCs w:val="20"/>
          <w:lang w:bidi="ar-SA"/>
        </w:rPr>
        <w:t xml:space="preserve"> </w:t>
      </w:r>
      <w:r w:rsidR="0022581F" w:rsidRPr="0022581F">
        <w:rPr>
          <w:rFonts w:ascii="Times New Roman" w:eastAsia="Calibri" w:hAnsi="Times New Roman" w:cs="Times New Roman"/>
          <w:sz w:val="24"/>
          <w:szCs w:val="20"/>
          <w:lang w:bidi="ar-SA"/>
        </w:rPr>
        <w:t>https://doi.org/10.1016/j.rse.2012.04.022</w:t>
      </w:r>
    </w:p>
    <w:p w14:paraId="78D87643"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Yan, X., Kang, D., Pang, C., Zhang, L., &amp; Liu, H. (2022). Energetics analysis of the eddy–Kuroshio interaction east of Taiwan. </w:t>
      </w:r>
      <w:r w:rsidRPr="00070101">
        <w:rPr>
          <w:rFonts w:ascii="Times New Roman" w:eastAsia="Calibri" w:hAnsi="Times New Roman" w:cs="Times New Roman"/>
          <w:i/>
          <w:sz w:val="24"/>
          <w:szCs w:val="20"/>
          <w:lang w:bidi="ar-SA"/>
        </w:rPr>
        <w:t>Journal of Physical Oceanography</w:t>
      </w:r>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sz w:val="24"/>
          <w:szCs w:val="20"/>
          <w:lang w:bidi="ar-SA"/>
        </w:rPr>
        <w:t>52</w:t>
      </w:r>
      <w:r w:rsidRPr="00070101">
        <w:rPr>
          <w:rFonts w:ascii="Times New Roman" w:eastAsia="Calibri" w:hAnsi="Times New Roman" w:cs="Times New Roman"/>
          <w:sz w:val="24"/>
          <w:szCs w:val="20"/>
          <w:lang w:bidi="ar-SA"/>
        </w:rPr>
        <w:t>(4), 647–664. https://doi.org/10.1175/JPO-D-21-0198.1</w:t>
      </w:r>
    </w:p>
    <w:p w14:paraId="233DECE4" w14:textId="77777777" w:rsidR="00070101" w:rsidRPr="00070101" w:rsidRDefault="00070101" w:rsidP="00070101">
      <w:pPr>
        <w:spacing w:after="120" w:line="240" w:lineRule="auto"/>
        <w:ind w:right="278"/>
        <w:jc w:val="both"/>
        <w:rPr>
          <w:rFonts w:ascii="Times New Roman" w:eastAsia="Calibri" w:hAnsi="Times New Roman" w:cs="Times New Roman"/>
          <w:sz w:val="24"/>
          <w:szCs w:val="20"/>
          <w:lang w:bidi="ar-SA"/>
        </w:rPr>
      </w:pPr>
      <w:r w:rsidRPr="00070101">
        <w:rPr>
          <w:rFonts w:ascii="Times New Roman" w:eastAsia="Calibri" w:hAnsi="Times New Roman" w:cs="Times New Roman"/>
          <w:sz w:val="24"/>
          <w:szCs w:val="20"/>
          <w:lang w:bidi="ar-SA"/>
        </w:rPr>
        <w:t xml:space="preserve">Zhao, H., Han, G., Zhang, S., &amp; Wang, D. (2013). Two phytoplankton blooms near Luzon Strait generated by lingering Typhoon Parma. </w:t>
      </w:r>
      <w:r w:rsidRPr="00070101">
        <w:rPr>
          <w:rFonts w:ascii="Times New Roman" w:eastAsia="Calibri" w:hAnsi="Times New Roman" w:cs="Times New Roman"/>
          <w:i/>
          <w:iCs/>
          <w:sz w:val="24"/>
          <w:szCs w:val="20"/>
          <w:lang w:bidi="ar-SA"/>
        </w:rPr>
        <w:t xml:space="preserve">Journal of Geophysical Research: </w:t>
      </w:r>
      <w:proofErr w:type="spellStart"/>
      <w:r w:rsidRPr="00070101">
        <w:rPr>
          <w:rFonts w:ascii="Times New Roman" w:eastAsia="Calibri" w:hAnsi="Times New Roman" w:cs="Times New Roman"/>
          <w:i/>
          <w:iCs/>
          <w:sz w:val="24"/>
          <w:szCs w:val="20"/>
          <w:lang w:bidi="ar-SA"/>
        </w:rPr>
        <w:t>Biogeosciences</w:t>
      </w:r>
      <w:proofErr w:type="spellEnd"/>
      <w:r w:rsidRPr="00070101">
        <w:rPr>
          <w:rFonts w:ascii="Times New Roman" w:eastAsia="Calibri" w:hAnsi="Times New Roman" w:cs="Times New Roman"/>
          <w:sz w:val="24"/>
          <w:szCs w:val="20"/>
          <w:lang w:bidi="ar-SA"/>
        </w:rPr>
        <w:t xml:space="preserve">, </w:t>
      </w:r>
      <w:r w:rsidRPr="00070101">
        <w:rPr>
          <w:rFonts w:ascii="Times New Roman" w:eastAsia="Calibri" w:hAnsi="Times New Roman" w:cs="Times New Roman"/>
          <w:i/>
          <w:iCs/>
          <w:sz w:val="24"/>
          <w:szCs w:val="20"/>
          <w:lang w:bidi="ar-SA"/>
        </w:rPr>
        <w:t>118</w:t>
      </w:r>
      <w:r w:rsidRPr="00070101">
        <w:rPr>
          <w:rFonts w:ascii="Times New Roman" w:eastAsia="Calibri" w:hAnsi="Times New Roman" w:cs="Times New Roman"/>
          <w:sz w:val="24"/>
          <w:szCs w:val="20"/>
          <w:lang w:bidi="ar-SA"/>
        </w:rPr>
        <w:t>(2), 412–421. https://doi.org/10.1002/jgrg.20041</w:t>
      </w:r>
    </w:p>
    <w:sectPr w:rsidR="00070101" w:rsidRPr="00070101" w:rsidSect="00296006">
      <w:headerReference w:type="default" r:id="rId13"/>
      <w:footerReference w:type="default" r:id="rId14"/>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F88F6" w14:textId="77777777" w:rsidR="006A5056" w:rsidRDefault="006A5056" w:rsidP="00B838E9">
      <w:pPr>
        <w:spacing w:after="0" w:line="240" w:lineRule="auto"/>
      </w:pPr>
      <w:r>
        <w:separator/>
      </w:r>
    </w:p>
  </w:endnote>
  <w:endnote w:type="continuationSeparator" w:id="0">
    <w:p w14:paraId="3503AAD8" w14:textId="77777777" w:rsidR="006A5056" w:rsidRDefault="006A5056"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Latha">
    <w:panose1 w:val="020B0604020202020204"/>
    <w:charset w:val="00"/>
    <w:family w:val="swiss"/>
    <w:pitch w:val="variable"/>
    <w:sig w:usb0="00100003" w:usb1="00000000" w:usb2="00000000" w:usb3="00000000" w:csb0="00000001" w:csb1="00000000"/>
  </w:font>
  <w:font w:name="PosterBodoni BT">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標楷體">
    <w:altName w:val="微軟正黑體"/>
    <w:panose1 w:val="02010601000101010101"/>
    <w:charset w:val="88"/>
    <w:family w:val="script"/>
    <w:pitch w:val="fixed"/>
    <w:sig w:usb0="00000003" w:usb1="080E0000" w:usb2="00000016" w:usb3="00000000" w:csb0="00100001" w:csb1="00000000"/>
  </w:font>
  <w:font w:name="Iskoola Pota">
    <w:panose1 w:val="020B0502040204020203"/>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4915814"/>
      <w:docPartObj>
        <w:docPartGallery w:val="Page Numbers (Bottom of Page)"/>
        <w:docPartUnique/>
      </w:docPartObj>
    </w:sdtPr>
    <w:sdtContent>
      <w:sdt>
        <w:sdtPr>
          <w:id w:val="-1669238322"/>
          <w:docPartObj>
            <w:docPartGallery w:val="Page Numbers (Top of Page)"/>
            <w:docPartUnique/>
          </w:docPartObj>
        </w:sdtPr>
        <w:sdtContent>
          <w:p w14:paraId="055507B3" w14:textId="026AA046" w:rsidR="00A7604C" w:rsidRDefault="00A7604C">
            <w:pPr>
              <w:pStyle w:val="a7"/>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6721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7212">
              <w:rPr>
                <w:b/>
                <w:bCs/>
                <w:noProof/>
              </w:rPr>
              <w:t>5</w:t>
            </w:r>
            <w:r>
              <w:rPr>
                <w:b/>
                <w:bCs/>
                <w:sz w:val="24"/>
                <w:szCs w:val="24"/>
              </w:rPr>
              <w:fldChar w:fldCharType="end"/>
            </w:r>
          </w:p>
        </w:sdtContent>
      </w:sdt>
    </w:sdtContent>
  </w:sdt>
  <w:p w14:paraId="794257E1" w14:textId="77777777" w:rsidR="00A7604C" w:rsidRDefault="00A7604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668F6" w14:textId="77777777" w:rsidR="006A5056" w:rsidRDefault="006A5056" w:rsidP="00B838E9">
      <w:pPr>
        <w:spacing w:after="0" w:line="240" w:lineRule="auto"/>
      </w:pPr>
      <w:r>
        <w:separator/>
      </w:r>
    </w:p>
  </w:footnote>
  <w:footnote w:type="continuationSeparator" w:id="0">
    <w:p w14:paraId="3E321FFA" w14:textId="77777777" w:rsidR="006A5056" w:rsidRDefault="006A5056" w:rsidP="00B83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540B6" w14:textId="2EC76314" w:rsidR="00EE6A44" w:rsidRDefault="00EE6A44"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58877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a171AEAAJcDAAAOAAAAZHJzL2Uyb0RvYy54bWysU12v0zAMfUfiP0R5Z+0Gg7tq3ZW26fLC&#10;x6QLP8BL0jZSvuSEdfv3OFk3LvCGeEljOz72OXbXj2dr2Elh1N61fD6rOVNOeKld3/Lv357ePHAW&#10;EzgJxjvV8ouK/HHz+tV6DI1a+MEbqZARiIvNGFo+pBSaqopiUBbizAflKNh5tJDIxL6SCCOhW1Mt&#10;6vp9NXqUAb1QMZJ3fw3yTcHvOiXS166LKjHTcuotlRPLecxntVlD0yOEQYupDfiHLixoR0XvUHtI&#10;wH6g/gvKaoE++i7NhLeV7zotVOFAbOb1H2yeBwiqcCFxYrjLFP8frPhyOiDTsuULzhxYGtFzQtD9&#10;kNjOO0cCemSLrNMYYkPPd+6AkxXDATPpc4c2f4kOOxdtL3dt1TkxQc7l6qF+95ZGIG6x6ldiwJg+&#10;Km9ZvrTcaJdpQwOnTzFRMXp6e5Ldzj9pY8rojGMj7d3iQ52hgTaoM5DoagNxkkfDGZieVlMkLJDR&#10;Gy1zegaK2B93BtkJaD1W2+12ubo+GkCqybusCbrUipA+e3l1z+ubn3qbYEqfv+HnpvcQh2tOCWUo&#10;SjEu11dlQyeOWd+rovl29PJShK6yRdMvadOm5vV6adP95f+0+QkAAP//AwBQSwMEFAAGAAgAAAAh&#10;ADXjuMjaAAAABwEAAA8AAABkcnMvZG93bnJldi54bWxMjr1OwzAUhXck3sG6ldhaJzRBJY1TIaQO&#10;jLRIZnTj2yRqfG3FbpLy9BgxwHh+dM5X7mbTsxEH31kSkK4SYEi11R01Aj6O++UGmA+KtOotoYAb&#10;ethV93elKrSd6B3HQ2hYHCFfKAFtCK7g3NctGuVX1iHF7GwHo0KUQ8P1oKY4bnr+mCRP3KiO4kOr&#10;HL62WF8OVyPgMx+Pb27yjssvLrNOyvSGUoiHxfyyBRZwDn9l+MGP6FBFppO9kvasF7DMY1FAvsmA&#10;xfg5S9fATr8Gr0r+n7/6BgAA//8DAFBLAQItABQABgAIAAAAIQC2gziS/gAAAOEBAAATAAAAAAAA&#10;AAAAAAAAAAAAAABbQ29udGVudF9UeXBlc10ueG1sUEsBAi0AFAAGAAgAAAAhADj9If/WAAAAlAEA&#10;AAsAAAAAAAAAAAAAAAAALwEAAF9yZWxzLy5yZWxzUEsBAi0AFAAGAAgAAAAhADVdrXvUAQAAlwMA&#10;AA4AAAAAAAAAAAAAAAAALgIAAGRycy9lMm9Eb2MueG1sUEsBAi0AFAAGAAgAAAAhADXjuMjaAAAA&#10;BwEAAA8AAAAAAAAAAAAAAAAALgQAAGRycy9kb3ducmV2LnhtbFBLBQYAAAAABAAEAPMAAAA1BQAA&#10;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15:restartNumberingAfterBreak="0">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16cid:durableId="585112163">
    <w:abstractNumId w:val="5"/>
  </w:num>
  <w:num w:numId="2" w16cid:durableId="1349717561">
    <w:abstractNumId w:val="0"/>
  </w:num>
  <w:num w:numId="3" w16cid:durableId="1889416516">
    <w:abstractNumId w:val="1"/>
  </w:num>
  <w:num w:numId="4" w16cid:durableId="1790856172">
    <w:abstractNumId w:val="2"/>
  </w:num>
  <w:num w:numId="5" w16cid:durableId="1143042871">
    <w:abstractNumId w:val="3"/>
  </w:num>
  <w:num w:numId="6" w16cid:durableId="628825504">
    <w:abstractNumId w:val="6"/>
  </w:num>
  <w:num w:numId="7" w16cid:durableId="20733123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6"/>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61DE"/>
    <w:rsid w:val="00006D6A"/>
    <w:rsid w:val="00013DBB"/>
    <w:rsid w:val="0002417D"/>
    <w:rsid w:val="00032F5B"/>
    <w:rsid w:val="000442D7"/>
    <w:rsid w:val="00053D87"/>
    <w:rsid w:val="00070101"/>
    <w:rsid w:val="00082F27"/>
    <w:rsid w:val="000971DA"/>
    <w:rsid w:val="000A3631"/>
    <w:rsid w:val="000A6959"/>
    <w:rsid w:val="000C3BB3"/>
    <w:rsid w:val="00106B92"/>
    <w:rsid w:val="00114CE8"/>
    <w:rsid w:val="00190630"/>
    <w:rsid w:val="00197086"/>
    <w:rsid w:val="001D38FF"/>
    <w:rsid w:val="001D3CF0"/>
    <w:rsid w:val="001D4724"/>
    <w:rsid w:val="00212686"/>
    <w:rsid w:val="0022581F"/>
    <w:rsid w:val="0025521F"/>
    <w:rsid w:val="00280BBA"/>
    <w:rsid w:val="00294ADE"/>
    <w:rsid w:val="00296006"/>
    <w:rsid w:val="002D2409"/>
    <w:rsid w:val="002D6DD8"/>
    <w:rsid w:val="00314F4F"/>
    <w:rsid w:val="003305AC"/>
    <w:rsid w:val="00350E39"/>
    <w:rsid w:val="00383482"/>
    <w:rsid w:val="0039112A"/>
    <w:rsid w:val="00395EF6"/>
    <w:rsid w:val="003D5842"/>
    <w:rsid w:val="00441DD6"/>
    <w:rsid w:val="00446831"/>
    <w:rsid w:val="004549A9"/>
    <w:rsid w:val="00463B69"/>
    <w:rsid w:val="004A4EE0"/>
    <w:rsid w:val="004C75E5"/>
    <w:rsid w:val="004D19BD"/>
    <w:rsid w:val="004F0C47"/>
    <w:rsid w:val="0052739D"/>
    <w:rsid w:val="0054402B"/>
    <w:rsid w:val="005745A9"/>
    <w:rsid w:val="005964AD"/>
    <w:rsid w:val="005A3FFE"/>
    <w:rsid w:val="00605178"/>
    <w:rsid w:val="00606324"/>
    <w:rsid w:val="0061074E"/>
    <w:rsid w:val="00631BE5"/>
    <w:rsid w:val="006375F9"/>
    <w:rsid w:val="00645860"/>
    <w:rsid w:val="00686794"/>
    <w:rsid w:val="006A5056"/>
    <w:rsid w:val="006B5DFC"/>
    <w:rsid w:val="006C201D"/>
    <w:rsid w:val="006D7399"/>
    <w:rsid w:val="006E0329"/>
    <w:rsid w:val="006F2701"/>
    <w:rsid w:val="006F54CB"/>
    <w:rsid w:val="00720EB8"/>
    <w:rsid w:val="008064C4"/>
    <w:rsid w:val="008210AF"/>
    <w:rsid w:val="008474B2"/>
    <w:rsid w:val="008747D3"/>
    <w:rsid w:val="008C3C14"/>
    <w:rsid w:val="008D7156"/>
    <w:rsid w:val="008E441A"/>
    <w:rsid w:val="009A63CB"/>
    <w:rsid w:val="009B5D1B"/>
    <w:rsid w:val="00A05F14"/>
    <w:rsid w:val="00A22BAD"/>
    <w:rsid w:val="00A40F95"/>
    <w:rsid w:val="00A64558"/>
    <w:rsid w:val="00A7604C"/>
    <w:rsid w:val="00A97E14"/>
    <w:rsid w:val="00AF1A24"/>
    <w:rsid w:val="00B4011D"/>
    <w:rsid w:val="00B405D6"/>
    <w:rsid w:val="00B62993"/>
    <w:rsid w:val="00B76FAB"/>
    <w:rsid w:val="00B838E9"/>
    <w:rsid w:val="00B9210D"/>
    <w:rsid w:val="00B92B8B"/>
    <w:rsid w:val="00BC2903"/>
    <w:rsid w:val="00BC402B"/>
    <w:rsid w:val="00BF6590"/>
    <w:rsid w:val="00C35805"/>
    <w:rsid w:val="00C4197C"/>
    <w:rsid w:val="00C45DB8"/>
    <w:rsid w:val="00C632FD"/>
    <w:rsid w:val="00C9254E"/>
    <w:rsid w:val="00C94944"/>
    <w:rsid w:val="00CA1E53"/>
    <w:rsid w:val="00CA1EBD"/>
    <w:rsid w:val="00CA3B6E"/>
    <w:rsid w:val="00CA57B8"/>
    <w:rsid w:val="00CF3653"/>
    <w:rsid w:val="00D15F1E"/>
    <w:rsid w:val="00D22228"/>
    <w:rsid w:val="00D246DE"/>
    <w:rsid w:val="00D73F67"/>
    <w:rsid w:val="00D80853"/>
    <w:rsid w:val="00E13256"/>
    <w:rsid w:val="00E14C1E"/>
    <w:rsid w:val="00E261DE"/>
    <w:rsid w:val="00E67212"/>
    <w:rsid w:val="00E77C31"/>
    <w:rsid w:val="00EB3710"/>
    <w:rsid w:val="00EC5AA6"/>
    <w:rsid w:val="00EE6A44"/>
    <w:rsid w:val="00F10A98"/>
    <w:rsid w:val="00F33111"/>
    <w:rsid w:val="00F3524D"/>
    <w:rsid w:val="00F522CE"/>
    <w:rsid w:val="00F72AF8"/>
    <w:rsid w:val="00F866B3"/>
    <w:rsid w:val="00F87C91"/>
    <w:rsid w:val="00F91323"/>
    <w:rsid w:val="00F948EF"/>
    <w:rsid w:val="00FE3F4F"/>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zh-TW"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1DFAFC"/>
  <w15:docId w15:val="{724C91ED-4CEB-4BA2-91A3-F9462672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Latha"/>
        <w:sz w:val="22"/>
        <w:szCs w:val="22"/>
        <w:lang w:val="en-US"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261DE"/>
    <w:pPr>
      <w:spacing w:after="0" w:line="240" w:lineRule="auto"/>
    </w:pPr>
  </w:style>
  <w:style w:type="table" w:styleId="a4">
    <w:name w:val="Table Grid"/>
    <w:basedOn w:val="a1"/>
    <w:uiPriority w:val="39"/>
    <w:rsid w:val="00E2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a5">
    <w:name w:val="header"/>
    <w:basedOn w:val="a"/>
    <w:link w:val="a6"/>
    <w:uiPriority w:val="99"/>
    <w:unhideWhenUsed/>
    <w:rsid w:val="00B838E9"/>
    <w:pPr>
      <w:tabs>
        <w:tab w:val="center" w:pos="4680"/>
        <w:tab w:val="right" w:pos="9360"/>
      </w:tabs>
      <w:spacing w:after="0" w:line="240" w:lineRule="auto"/>
    </w:pPr>
  </w:style>
  <w:style w:type="character" w:customStyle="1" w:styleId="a6">
    <w:name w:val="頁首 字元"/>
    <w:basedOn w:val="a0"/>
    <w:link w:val="a5"/>
    <w:uiPriority w:val="99"/>
    <w:rsid w:val="00B838E9"/>
  </w:style>
  <w:style w:type="paragraph" w:styleId="a7">
    <w:name w:val="footer"/>
    <w:basedOn w:val="a"/>
    <w:link w:val="a8"/>
    <w:uiPriority w:val="99"/>
    <w:unhideWhenUsed/>
    <w:qFormat/>
    <w:rsid w:val="00B838E9"/>
    <w:pPr>
      <w:tabs>
        <w:tab w:val="center" w:pos="4680"/>
        <w:tab w:val="right" w:pos="9360"/>
      </w:tabs>
      <w:spacing w:after="0" w:line="240" w:lineRule="auto"/>
    </w:pPr>
  </w:style>
  <w:style w:type="character" w:customStyle="1" w:styleId="a8">
    <w:name w:val="頁尾 字元"/>
    <w:basedOn w:val="a0"/>
    <w:link w:val="a7"/>
    <w:uiPriority w:val="99"/>
    <w:rsid w:val="00B838E9"/>
  </w:style>
  <w:style w:type="paragraph" w:customStyle="1" w:styleId="Style1">
    <w:name w:val="Style1"/>
    <w:basedOn w:val="a"/>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a0"/>
    <w:link w:val="Style1"/>
    <w:rsid w:val="008E441A"/>
    <w:rPr>
      <w:rFonts w:ascii="Times New Roman" w:eastAsia="Times New Roman" w:hAnsi="Times New Roman" w:cs="Times New Roman"/>
      <w:b/>
      <w:sz w:val="24"/>
      <w:szCs w:val="24"/>
      <w:lang w:bidi="ar-SA"/>
    </w:rPr>
  </w:style>
  <w:style w:type="character" w:styleId="a9">
    <w:name w:val="Hyperlink"/>
    <w:basedOn w:val="a0"/>
    <w:uiPriority w:val="99"/>
    <w:unhideWhenUsed/>
    <w:rsid w:val="00082F27"/>
    <w:rPr>
      <w:color w:val="0563C1" w:themeColor="hyperlink"/>
      <w:u w:val="single"/>
    </w:rPr>
  </w:style>
  <w:style w:type="paragraph" w:styleId="Web">
    <w:name w:val="Normal (Web)"/>
    <w:basedOn w:val="a"/>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aa">
    <w:name w:val="Emphasis"/>
    <w:basedOn w:val="a0"/>
    <w:uiPriority w:val="20"/>
    <w:qFormat/>
    <w:rsid w:val="00082F27"/>
    <w:rPr>
      <w:i/>
      <w:iCs/>
    </w:rPr>
  </w:style>
  <w:style w:type="paragraph" w:styleId="ab">
    <w:name w:val="List Paragraph"/>
    <w:basedOn w:val="a"/>
    <w:uiPriority w:val="34"/>
    <w:qFormat/>
    <w:rsid w:val="00082F27"/>
    <w:pPr>
      <w:ind w:left="720"/>
      <w:contextualSpacing/>
    </w:pPr>
  </w:style>
  <w:style w:type="table" w:customStyle="1" w:styleId="TableGrid1">
    <w:name w:val="Table Grid1"/>
    <w:basedOn w:val="a1"/>
    <w:next w:val="a4"/>
    <w:uiPriority w:val="39"/>
    <w:rsid w:val="00FE4574"/>
    <w:pPr>
      <w:spacing w:after="0" w:line="240" w:lineRule="auto"/>
    </w:pPr>
    <w:rPr>
      <w:rFonts w:cstheme="minorBid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97086"/>
    <w:pPr>
      <w:spacing w:after="0" w:line="240" w:lineRule="auto"/>
    </w:pPr>
    <w:rPr>
      <w:rFonts w:ascii="Tahoma" w:hAnsi="Tahoma" w:cs="Tahoma"/>
      <w:sz w:val="16"/>
      <w:szCs w:val="16"/>
    </w:rPr>
  </w:style>
  <w:style w:type="character" w:customStyle="1" w:styleId="ad">
    <w:name w:val="註解方塊文字 字元"/>
    <w:basedOn w:val="a0"/>
    <w:link w:val="ac"/>
    <w:uiPriority w:val="99"/>
    <w:semiHidden/>
    <w:rsid w:val="00197086"/>
    <w:rPr>
      <w:rFonts w:ascii="Tahoma" w:hAnsi="Tahoma" w:cs="Tahoma"/>
      <w:sz w:val="16"/>
      <w:szCs w:val="16"/>
    </w:rPr>
  </w:style>
  <w:style w:type="character" w:styleId="ae">
    <w:name w:val="Unresolved Mention"/>
    <w:basedOn w:val="a0"/>
    <w:uiPriority w:val="99"/>
    <w:semiHidden/>
    <w:unhideWhenUsed/>
    <w:rsid w:val="00E77C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1281001@email.ntou.edu.tw"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450BF8-B73A-4368-9BE3-DC6A1F8F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8</Pages>
  <Words>2275</Words>
  <Characters>12969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曾鈺皓</cp:lastModifiedBy>
  <cp:revision>16</cp:revision>
  <cp:lastPrinted>2024-01-19T02:20:00Z</cp:lastPrinted>
  <dcterms:created xsi:type="dcterms:W3CDTF">2024-09-04T08:30:00Z</dcterms:created>
  <dcterms:modified xsi:type="dcterms:W3CDTF">2024-09-09T14:25:00Z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a5cb0c87a9ffc068bf7907ebb7bb29b27f318696b49d38248fe4e74763ad8a45</vt:lpwstr>
  </property>
</Properties>
</file>