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36815" w14:textId="3CF57CF2" w:rsidR="000442D7" w:rsidRPr="00DD6BE1" w:rsidRDefault="000F2703" w:rsidP="00DD6BE1">
      <w:pPr>
        <w:pStyle w:val="Default"/>
        <w:jc w:val="center"/>
        <w:rPr>
          <w:rFonts w:ascii="Times New Roman" w:hAnsi="Times New Roman" w:cs="Times New Roman"/>
          <w:b/>
          <w:bCs/>
          <w:color w:val="auto"/>
          <w:sz w:val="28"/>
          <w:szCs w:val="28"/>
        </w:rPr>
      </w:pPr>
      <w:r w:rsidRPr="00DD6BE1">
        <w:rPr>
          <w:rFonts w:ascii="Times New Roman" w:hAnsi="Times New Roman" w:cs="Times New Roman"/>
          <w:color w:val="auto"/>
          <w:sz w:val="32"/>
          <w:szCs w:val="32"/>
        </w:rPr>
        <w:t>Spatial Measurement Quality of Ground-Based Weather Radar Using Surrounding Terrain with Open-Source Radar Library</w:t>
      </w:r>
    </w:p>
    <w:p w14:paraId="5BF968A4" w14:textId="77777777" w:rsidR="00DD6BE1" w:rsidRDefault="00DD6BE1" w:rsidP="000442D7">
      <w:pPr>
        <w:pStyle w:val="Default"/>
        <w:rPr>
          <w:rFonts w:ascii="Times New Roman" w:hAnsi="Times New Roman" w:cs="Times New Roman"/>
          <w:b/>
          <w:bCs/>
          <w:sz w:val="23"/>
          <w:szCs w:val="23"/>
        </w:rPr>
      </w:pPr>
    </w:p>
    <w:p w14:paraId="515D8601" w14:textId="7ECA1BFE" w:rsidR="00DD6BE1" w:rsidRDefault="00DD6BE1" w:rsidP="00DD6BE1">
      <w:pPr>
        <w:autoSpaceDE w:val="0"/>
        <w:autoSpaceDN w:val="0"/>
        <w:adjustRightInd w:val="0"/>
        <w:spacing w:line="240" w:lineRule="auto"/>
        <w:contextualSpacing/>
        <w:jc w:val="center"/>
        <w:rPr>
          <w:rFonts w:ascii="Times New Roman" w:eastAsia="Times New Roman" w:hAnsi="Times New Roman" w:cs="Times New Roman"/>
          <w:lang w:bidi="ar-SA"/>
        </w:rPr>
      </w:pPr>
      <w:r w:rsidRPr="00DD6BE1">
        <w:rPr>
          <w:rFonts w:ascii="Times New Roman" w:eastAsia="Times New Roman" w:hAnsi="Times New Roman" w:cs="Times New Roman"/>
          <w:lang w:bidi="ar-SA"/>
        </w:rPr>
        <w:t>Nattapon Mahavik</w:t>
      </w:r>
      <w:r w:rsidRPr="00DD6BE1">
        <w:rPr>
          <w:rFonts w:ascii="Times New Roman" w:eastAsia="Times New Roman" w:hAnsi="Times New Roman" w:cs="Times New Roman"/>
          <w:vertAlign w:val="superscript"/>
          <w:lang w:bidi="ar-SA"/>
        </w:rPr>
        <w:t xml:space="preserve">1,5*, </w:t>
      </w:r>
      <w:r w:rsidRPr="00DD6BE1">
        <w:rPr>
          <w:rFonts w:ascii="Times New Roman" w:eastAsia="Times New Roman" w:hAnsi="Times New Roman" w:cs="Times New Roman"/>
          <w:lang w:bidi="ar-SA"/>
        </w:rPr>
        <w:t>Fatah Masthawee</w:t>
      </w:r>
      <w:r w:rsidRPr="00DD6BE1">
        <w:rPr>
          <w:rFonts w:ascii="Times New Roman" w:eastAsia="Times New Roman" w:hAnsi="Times New Roman" w:cs="Times New Roman"/>
          <w:vertAlign w:val="superscript"/>
          <w:lang w:bidi="ar-SA"/>
        </w:rPr>
        <w:t>1,2</w:t>
      </w:r>
      <w:r w:rsidRPr="00DD6BE1">
        <w:rPr>
          <w:rFonts w:ascii="Times New Roman" w:eastAsia="Times New Roman" w:hAnsi="Times New Roman" w:cs="Times New Roman"/>
          <w:lang w:bidi="ar-SA"/>
        </w:rPr>
        <w:t>, Sarawut Arthayakun</w:t>
      </w:r>
      <w:r w:rsidRPr="00DD6BE1">
        <w:rPr>
          <w:rFonts w:ascii="Times New Roman" w:eastAsia="Times New Roman" w:hAnsi="Times New Roman" w:cs="Times New Roman"/>
          <w:vertAlign w:val="superscript"/>
          <w:lang w:bidi="ar-SA"/>
        </w:rPr>
        <w:t>1,3</w:t>
      </w:r>
      <w:r w:rsidRPr="00DD6BE1">
        <w:rPr>
          <w:rFonts w:ascii="Times New Roman" w:eastAsia="Times New Roman" w:hAnsi="Times New Roman" w:cs="Times New Roman"/>
          <w:lang w:bidi="ar-SA"/>
        </w:rPr>
        <w:t xml:space="preserve">, </w:t>
      </w:r>
      <w:proofErr w:type="spellStart"/>
      <w:r w:rsidRPr="00DD6BE1">
        <w:rPr>
          <w:rFonts w:ascii="Times New Roman" w:eastAsia="Times New Roman" w:hAnsi="Times New Roman" w:cs="Times New Roman"/>
          <w:lang w:bidi="ar-SA"/>
        </w:rPr>
        <w:t>Apichaya</w:t>
      </w:r>
      <w:proofErr w:type="spellEnd"/>
      <w:r w:rsidRPr="00DD6BE1">
        <w:rPr>
          <w:rFonts w:ascii="Times New Roman" w:eastAsia="Times New Roman" w:hAnsi="Times New Roman" w:cs="Times New Roman"/>
          <w:lang w:bidi="ar-SA"/>
        </w:rPr>
        <w:t xml:space="preserve"> Kangerd</w:t>
      </w:r>
      <w:r w:rsidRPr="00DD6BE1">
        <w:rPr>
          <w:rFonts w:ascii="Times New Roman" w:eastAsia="Times New Roman" w:hAnsi="Times New Roman" w:cs="Times New Roman"/>
          <w:vertAlign w:val="superscript"/>
          <w:lang w:bidi="ar-SA"/>
        </w:rPr>
        <w:t>1</w:t>
      </w:r>
      <w:r w:rsidRPr="00DD6BE1">
        <w:rPr>
          <w:rFonts w:ascii="Times New Roman" w:eastAsia="Times New Roman" w:hAnsi="Times New Roman" w:cs="Times New Roman"/>
          <w:lang w:bidi="ar-SA"/>
        </w:rPr>
        <w:t xml:space="preserve">, </w:t>
      </w:r>
      <w:proofErr w:type="spellStart"/>
      <w:r w:rsidRPr="00DD6BE1">
        <w:rPr>
          <w:rFonts w:ascii="Times New Roman" w:eastAsia="Times New Roman" w:hAnsi="Times New Roman" w:cs="Times New Roman"/>
          <w:lang w:bidi="ar-SA"/>
        </w:rPr>
        <w:t>Jamorn</w:t>
      </w:r>
      <w:proofErr w:type="spellEnd"/>
      <w:r w:rsidRPr="00DD6BE1">
        <w:rPr>
          <w:rFonts w:ascii="Times New Roman" w:eastAsia="Times New Roman" w:hAnsi="Times New Roman" w:cs="Times New Roman"/>
          <w:lang w:bidi="ar-SA"/>
        </w:rPr>
        <w:t xml:space="preserve"> kunwilai</w:t>
      </w:r>
      <w:r w:rsidRPr="00DD6BE1">
        <w:rPr>
          <w:rFonts w:ascii="Times New Roman" w:eastAsia="Times New Roman" w:hAnsi="Times New Roman" w:cs="Times New Roman"/>
          <w:vertAlign w:val="superscript"/>
          <w:lang w:bidi="ar-SA"/>
        </w:rPr>
        <w:t>1</w:t>
      </w:r>
      <w:r w:rsidRPr="00DD6BE1">
        <w:rPr>
          <w:rFonts w:ascii="Times New Roman" w:eastAsia="Times New Roman" w:hAnsi="Times New Roman" w:cs="Times New Roman"/>
          <w:lang w:bidi="ar-SA"/>
        </w:rPr>
        <w:t xml:space="preserve">, </w:t>
      </w:r>
      <w:proofErr w:type="spellStart"/>
      <w:r w:rsidRPr="00DD6BE1">
        <w:rPr>
          <w:rFonts w:ascii="Times New Roman" w:eastAsia="Times New Roman" w:hAnsi="Times New Roman" w:cs="Times New Roman"/>
          <w:lang w:bidi="ar-SA"/>
        </w:rPr>
        <w:t>Wirachart</w:t>
      </w:r>
      <w:proofErr w:type="spellEnd"/>
      <w:r w:rsidRPr="00DD6BE1">
        <w:rPr>
          <w:rFonts w:ascii="Times New Roman" w:eastAsia="Times New Roman" w:hAnsi="Times New Roman" w:cs="Times New Roman"/>
          <w:lang w:bidi="ar-SA"/>
        </w:rPr>
        <w:t xml:space="preserve"> Promta</w:t>
      </w:r>
      <w:r w:rsidRPr="00DD6BE1">
        <w:rPr>
          <w:rFonts w:ascii="Times New Roman" w:eastAsia="Times New Roman" w:hAnsi="Times New Roman" w:cs="Times New Roman"/>
          <w:vertAlign w:val="superscript"/>
          <w:lang w:bidi="ar-SA"/>
        </w:rPr>
        <w:t>2</w:t>
      </w:r>
      <w:r w:rsidRPr="00DD6BE1">
        <w:rPr>
          <w:rFonts w:ascii="Times New Roman" w:eastAsia="Times New Roman" w:hAnsi="Times New Roman" w:cs="Times New Roman"/>
          <w:lang w:bidi="ar-SA"/>
        </w:rPr>
        <w:t>,</w:t>
      </w:r>
      <w:r w:rsidRPr="00DD6BE1">
        <w:t xml:space="preserve"> </w:t>
      </w:r>
      <w:r w:rsidRPr="00DD6BE1">
        <w:rPr>
          <w:rFonts w:ascii="Times New Roman" w:eastAsia="Times New Roman" w:hAnsi="Times New Roman" w:cs="Times New Roman"/>
          <w:lang w:bidi="ar-SA"/>
        </w:rPr>
        <w:t>Chanin Umponstira</w:t>
      </w:r>
      <w:r w:rsidR="007C2D3F" w:rsidRPr="007C2D3F">
        <w:rPr>
          <w:rFonts w:ascii="Times New Roman" w:eastAsia="Times New Roman" w:hAnsi="Times New Roman" w:cs="Times New Roman"/>
          <w:vertAlign w:val="superscript"/>
          <w:lang w:bidi="ar-SA"/>
        </w:rPr>
        <w:t>1</w:t>
      </w:r>
      <w:r w:rsidRPr="00DD6BE1">
        <w:rPr>
          <w:rFonts w:ascii="Times New Roman" w:eastAsia="Times New Roman" w:hAnsi="Times New Roman" w:cs="Times New Roman"/>
          <w:lang w:bidi="ar-SA"/>
        </w:rPr>
        <w:t xml:space="preserve">, </w:t>
      </w:r>
      <w:proofErr w:type="spellStart"/>
      <w:r w:rsidRPr="00DD6BE1">
        <w:rPr>
          <w:rFonts w:ascii="Times New Roman" w:eastAsia="Times New Roman" w:hAnsi="Times New Roman" w:cs="Times New Roman"/>
          <w:lang w:bidi="ar-SA"/>
        </w:rPr>
        <w:t>Charatdao</w:t>
      </w:r>
      <w:proofErr w:type="spellEnd"/>
      <w:r w:rsidRPr="00DD6BE1">
        <w:rPr>
          <w:rFonts w:ascii="Times New Roman" w:eastAsia="Times New Roman" w:hAnsi="Times New Roman" w:cs="Times New Roman"/>
          <w:lang w:bidi="ar-SA"/>
        </w:rPr>
        <w:t xml:space="preserve"> Kongmuang</w:t>
      </w:r>
      <w:r w:rsidRPr="00DD6BE1">
        <w:rPr>
          <w:rFonts w:ascii="Times New Roman" w:eastAsia="Times New Roman" w:hAnsi="Times New Roman" w:cs="Times New Roman"/>
          <w:vertAlign w:val="superscript"/>
          <w:lang w:bidi="ar-SA"/>
        </w:rPr>
        <w:t>1,5</w:t>
      </w:r>
      <w:r w:rsidRPr="00DD6BE1">
        <w:rPr>
          <w:rFonts w:ascii="Times New Roman" w:eastAsia="Times New Roman" w:hAnsi="Times New Roman" w:cs="Times New Roman"/>
          <w:lang w:bidi="ar-SA"/>
        </w:rPr>
        <w:t xml:space="preserve">, </w:t>
      </w:r>
      <w:proofErr w:type="spellStart"/>
      <w:r w:rsidRPr="00DD6BE1">
        <w:rPr>
          <w:rFonts w:ascii="Times New Roman" w:eastAsia="Times New Roman" w:hAnsi="Times New Roman" w:cs="Times New Roman"/>
          <w:lang w:bidi="ar-SA"/>
        </w:rPr>
        <w:t>Sarintip</w:t>
      </w:r>
      <w:proofErr w:type="spellEnd"/>
      <w:r w:rsidRPr="00DD6BE1">
        <w:rPr>
          <w:rFonts w:ascii="Times New Roman" w:eastAsia="Times New Roman" w:hAnsi="Times New Roman" w:cs="Times New Roman"/>
          <w:lang w:bidi="ar-SA"/>
        </w:rPr>
        <w:t xml:space="preserve"> Tantanee</w:t>
      </w:r>
      <w:r w:rsidRPr="00DD6BE1">
        <w:rPr>
          <w:rFonts w:ascii="Times New Roman" w:eastAsia="Times New Roman" w:hAnsi="Times New Roman" w:cs="Times New Roman"/>
          <w:vertAlign w:val="superscript"/>
          <w:lang w:bidi="ar-SA"/>
        </w:rPr>
        <w:t>4,5</w:t>
      </w:r>
    </w:p>
    <w:p w14:paraId="73E5FA2E" w14:textId="77777777" w:rsidR="008B55F8" w:rsidRPr="00B32335" w:rsidRDefault="008B55F8" w:rsidP="00DD6BE1">
      <w:pPr>
        <w:autoSpaceDE w:val="0"/>
        <w:autoSpaceDN w:val="0"/>
        <w:adjustRightInd w:val="0"/>
        <w:spacing w:line="240" w:lineRule="auto"/>
        <w:contextualSpacing/>
        <w:jc w:val="center"/>
        <w:rPr>
          <w:rFonts w:ascii="Times New Roman" w:eastAsia="Times New Roman" w:hAnsi="Times New Roman" w:cs="Cordia New" w:hint="cs"/>
          <w:szCs w:val="28"/>
          <w:cs/>
          <w:lang w:bidi="th-TH"/>
        </w:rPr>
      </w:pPr>
    </w:p>
    <w:p w14:paraId="436966BD" w14:textId="77777777" w:rsidR="00DD6BE1" w:rsidRPr="00DD6BE1" w:rsidRDefault="00DD6BE1" w:rsidP="00DD6BE1">
      <w:pPr>
        <w:autoSpaceDE w:val="0"/>
        <w:autoSpaceDN w:val="0"/>
        <w:adjustRightInd w:val="0"/>
        <w:spacing w:line="240" w:lineRule="auto"/>
        <w:contextualSpacing/>
        <w:jc w:val="center"/>
        <w:rPr>
          <w:rFonts w:ascii="Times New Roman" w:eastAsia="Times New Roman" w:hAnsi="Times New Roman" w:cs="Times New Roman"/>
          <w:lang w:bidi="ar-SA"/>
        </w:rPr>
      </w:pPr>
      <w:r w:rsidRPr="00DD6BE1">
        <w:rPr>
          <w:rFonts w:ascii="Times New Roman" w:eastAsia="Times New Roman" w:hAnsi="Times New Roman" w:cs="Times New Roman"/>
          <w:vertAlign w:val="superscript"/>
          <w:lang w:bidi="ar-SA"/>
        </w:rPr>
        <w:t>1</w:t>
      </w:r>
      <w:r w:rsidRPr="00DD6BE1">
        <w:rPr>
          <w:rFonts w:ascii="Times New Roman" w:eastAsia="Times New Roman" w:hAnsi="Times New Roman" w:cs="Times New Roman"/>
          <w:lang w:bidi="ar-SA"/>
        </w:rPr>
        <w:t xml:space="preserve">Department of Natural Resources and Environment, Faculty of Agriculture Natural Resources and Environment, Naresuan University, </w:t>
      </w:r>
      <w:proofErr w:type="spellStart"/>
      <w:r w:rsidRPr="00DD6BE1">
        <w:rPr>
          <w:rFonts w:ascii="Times New Roman" w:eastAsia="Times New Roman" w:hAnsi="Times New Roman" w:cs="Times New Roman"/>
          <w:lang w:bidi="ar-SA"/>
        </w:rPr>
        <w:t>Phitsanulok</w:t>
      </w:r>
      <w:proofErr w:type="spellEnd"/>
      <w:r w:rsidRPr="00DD6BE1">
        <w:rPr>
          <w:rFonts w:ascii="Times New Roman" w:eastAsia="Times New Roman" w:hAnsi="Times New Roman" w:cs="Times New Roman"/>
          <w:lang w:bidi="ar-SA"/>
        </w:rPr>
        <w:t xml:space="preserve"> 65000 Thailand</w:t>
      </w:r>
    </w:p>
    <w:p w14:paraId="3D9730C2" w14:textId="77777777" w:rsidR="00DD6BE1" w:rsidRPr="00DD6BE1" w:rsidRDefault="00DD6BE1" w:rsidP="00DD6BE1">
      <w:pPr>
        <w:autoSpaceDE w:val="0"/>
        <w:autoSpaceDN w:val="0"/>
        <w:adjustRightInd w:val="0"/>
        <w:spacing w:line="240" w:lineRule="auto"/>
        <w:contextualSpacing/>
        <w:jc w:val="center"/>
        <w:rPr>
          <w:rFonts w:ascii="Times New Roman" w:eastAsia="Times New Roman" w:hAnsi="Times New Roman" w:cs="Times New Roman"/>
          <w:lang w:bidi="ar-SA"/>
        </w:rPr>
      </w:pPr>
      <w:r w:rsidRPr="00DD6BE1">
        <w:rPr>
          <w:rFonts w:ascii="Times New Roman" w:eastAsia="Times New Roman" w:hAnsi="Times New Roman" w:cs="Times New Roman"/>
          <w:vertAlign w:val="superscript"/>
          <w:lang w:bidi="ar-SA"/>
        </w:rPr>
        <w:t>2</w:t>
      </w:r>
      <w:r w:rsidRPr="00DD6BE1">
        <w:rPr>
          <w:rFonts w:ascii="Times New Roman" w:eastAsia="Times New Roman" w:hAnsi="Times New Roman" w:cs="Times New Roman"/>
          <w:lang w:bidi="ar-SA"/>
        </w:rPr>
        <w:t>Thai Meteorological Department, Bangkok 10260 Thailand</w:t>
      </w:r>
    </w:p>
    <w:p w14:paraId="6C3662FB" w14:textId="77777777" w:rsidR="00DD6BE1" w:rsidRPr="00DD6BE1" w:rsidRDefault="00DD6BE1" w:rsidP="00DD6BE1">
      <w:pPr>
        <w:autoSpaceDE w:val="0"/>
        <w:autoSpaceDN w:val="0"/>
        <w:adjustRightInd w:val="0"/>
        <w:spacing w:line="240" w:lineRule="auto"/>
        <w:contextualSpacing/>
        <w:jc w:val="center"/>
        <w:rPr>
          <w:rFonts w:ascii="Times New Roman" w:eastAsia="Times New Roman" w:hAnsi="Times New Roman" w:cs="Times New Roman"/>
          <w:lang w:bidi="ar-SA"/>
        </w:rPr>
      </w:pPr>
      <w:r w:rsidRPr="00DD6BE1">
        <w:rPr>
          <w:rFonts w:ascii="Times New Roman" w:eastAsia="Times New Roman" w:hAnsi="Times New Roman" w:cs="Times New Roman"/>
          <w:vertAlign w:val="superscript"/>
          <w:lang w:bidi="ar-SA"/>
        </w:rPr>
        <w:t>3</w:t>
      </w:r>
      <w:r w:rsidRPr="00DD6BE1">
        <w:rPr>
          <w:rFonts w:ascii="Times New Roman" w:eastAsia="Times New Roman" w:hAnsi="Times New Roman" w:cs="Times New Roman"/>
          <w:lang w:bidi="ar-SA"/>
        </w:rPr>
        <w:t>Department of Royal Rainmaking and Agricultural Aviation, Bangkok, 10900 Thailand</w:t>
      </w:r>
    </w:p>
    <w:p w14:paraId="7D803596" w14:textId="77777777" w:rsidR="00DD6BE1" w:rsidRPr="00DD6BE1" w:rsidRDefault="00DD6BE1" w:rsidP="00DD6BE1">
      <w:pPr>
        <w:autoSpaceDE w:val="0"/>
        <w:autoSpaceDN w:val="0"/>
        <w:adjustRightInd w:val="0"/>
        <w:spacing w:line="240" w:lineRule="auto"/>
        <w:contextualSpacing/>
        <w:jc w:val="center"/>
        <w:rPr>
          <w:rFonts w:ascii="Times New Roman" w:eastAsia="Times New Roman" w:hAnsi="Times New Roman" w:cs="Times New Roman"/>
          <w:lang w:bidi="ar-SA"/>
        </w:rPr>
      </w:pPr>
      <w:r w:rsidRPr="00DD6BE1">
        <w:rPr>
          <w:rFonts w:ascii="Times New Roman" w:eastAsia="Times New Roman" w:hAnsi="Times New Roman" w:cs="Times New Roman"/>
          <w:vertAlign w:val="superscript"/>
          <w:lang w:bidi="ar-SA"/>
        </w:rPr>
        <w:t>4</w:t>
      </w:r>
      <w:r w:rsidRPr="00DD6BE1">
        <w:rPr>
          <w:rFonts w:ascii="Times New Roman" w:eastAsia="Times New Roman" w:hAnsi="Times New Roman" w:cs="Times New Roman"/>
          <w:lang w:bidi="ar-SA"/>
        </w:rPr>
        <w:t xml:space="preserve">Department of Civil Engineering, Faculty of Engineering, Naresuan University, </w:t>
      </w:r>
      <w:proofErr w:type="spellStart"/>
      <w:r w:rsidRPr="00DD6BE1">
        <w:rPr>
          <w:rFonts w:ascii="Times New Roman" w:eastAsia="Times New Roman" w:hAnsi="Times New Roman" w:cs="Times New Roman"/>
          <w:lang w:bidi="ar-SA"/>
        </w:rPr>
        <w:t>Phitsanulok</w:t>
      </w:r>
      <w:proofErr w:type="spellEnd"/>
      <w:r w:rsidRPr="00DD6BE1">
        <w:rPr>
          <w:rFonts w:ascii="Times New Roman" w:eastAsia="Times New Roman" w:hAnsi="Times New Roman" w:cs="Times New Roman"/>
          <w:lang w:bidi="ar-SA"/>
        </w:rPr>
        <w:t xml:space="preserve"> 65000 Thailand</w:t>
      </w:r>
    </w:p>
    <w:p w14:paraId="3A94A5D1" w14:textId="77777777" w:rsidR="00DD6BE1" w:rsidRPr="00DD6BE1" w:rsidRDefault="00DD6BE1" w:rsidP="00DD6BE1">
      <w:pPr>
        <w:autoSpaceDE w:val="0"/>
        <w:autoSpaceDN w:val="0"/>
        <w:adjustRightInd w:val="0"/>
        <w:spacing w:line="240" w:lineRule="auto"/>
        <w:contextualSpacing/>
        <w:jc w:val="center"/>
        <w:rPr>
          <w:rFonts w:ascii="Times New Roman" w:eastAsia="Times New Roman" w:hAnsi="Times New Roman" w:cs="Times New Roman"/>
          <w:lang w:bidi="ar-SA"/>
        </w:rPr>
      </w:pPr>
      <w:r w:rsidRPr="00DD6BE1">
        <w:rPr>
          <w:rFonts w:ascii="Times New Roman" w:eastAsia="Times New Roman" w:hAnsi="Times New Roman" w:cs="Times New Roman"/>
          <w:vertAlign w:val="superscript"/>
          <w:lang w:bidi="ar-SA"/>
        </w:rPr>
        <w:t>5</w:t>
      </w:r>
      <w:r w:rsidRPr="00DD6BE1">
        <w:rPr>
          <w:rFonts w:ascii="Times New Roman" w:eastAsia="Times New Roman" w:hAnsi="Times New Roman" w:cs="Times New Roman"/>
          <w:lang w:bidi="ar-SA"/>
        </w:rPr>
        <w:t xml:space="preserve">Water Resources Research </w:t>
      </w:r>
      <w:proofErr w:type="gramStart"/>
      <w:r w:rsidRPr="00DD6BE1">
        <w:rPr>
          <w:rFonts w:ascii="Times New Roman" w:eastAsia="Times New Roman" w:hAnsi="Times New Roman" w:cs="Times New Roman"/>
          <w:lang w:bidi="ar-SA"/>
        </w:rPr>
        <w:t>Center,  Faculty</w:t>
      </w:r>
      <w:proofErr w:type="gramEnd"/>
      <w:r w:rsidRPr="00DD6BE1">
        <w:rPr>
          <w:rFonts w:ascii="Times New Roman" w:eastAsia="Times New Roman" w:hAnsi="Times New Roman" w:cs="Times New Roman"/>
          <w:lang w:bidi="ar-SA"/>
        </w:rPr>
        <w:t xml:space="preserve"> of Engineering, Naresuan University, </w:t>
      </w:r>
      <w:proofErr w:type="spellStart"/>
      <w:r w:rsidRPr="00DD6BE1">
        <w:rPr>
          <w:rFonts w:ascii="Times New Roman" w:eastAsia="Times New Roman" w:hAnsi="Times New Roman" w:cs="Times New Roman"/>
          <w:lang w:bidi="ar-SA"/>
        </w:rPr>
        <w:t>Phitsanulok</w:t>
      </w:r>
      <w:proofErr w:type="spellEnd"/>
      <w:r w:rsidRPr="00DD6BE1">
        <w:rPr>
          <w:rFonts w:ascii="Times New Roman" w:eastAsia="Times New Roman" w:hAnsi="Times New Roman" w:cs="Times New Roman"/>
          <w:lang w:bidi="ar-SA"/>
        </w:rPr>
        <w:t xml:space="preserve"> 65000 Thailand</w:t>
      </w:r>
    </w:p>
    <w:p w14:paraId="64A8E4E8" w14:textId="5CFCD019" w:rsidR="00DD6BE1" w:rsidRDefault="00DD6BE1" w:rsidP="00DD6BE1">
      <w:pPr>
        <w:autoSpaceDE w:val="0"/>
        <w:autoSpaceDN w:val="0"/>
        <w:adjustRightInd w:val="0"/>
        <w:spacing w:line="240" w:lineRule="auto"/>
        <w:contextualSpacing/>
        <w:jc w:val="center"/>
        <w:rPr>
          <w:rFonts w:ascii="Times New Roman" w:hAnsi="Times New Roman" w:cs="Times New Roman"/>
          <w:b/>
          <w:bCs/>
          <w:i/>
          <w:iCs/>
          <w:sz w:val="24"/>
          <w:szCs w:val="24"/>
        </w:rPr>
      </w:pPr>
      <w:r w:rsidRPr="00DD6BE1">
        <w:rPr>
          <w:rFonts w:ascii="Times New Roman" w:eastAsia="Times New Roman" w:hAnsi="Times New Roman" w:cs="Times New Roman"/>
          <w:lang w:bidi="ar-SA"/>
        </w:rPr>
        <w:t>*</w:t>
      </w:r>
      <w:proofErr w:type="gramStart"/>
      <w:r w:rsidRPr="00DD6BE1">
        <w:rPr>
          <w:rFonts w:ascii="Times New Roman" w:eastAsia="Times New Roman" w:hAnsi="Times New Roman" w:cs="Times New Roman"/>
          <w:lang w:bidi="ar-SA"/>
        </w:rPr>
        <w:t>Email :</w:t>
      </w:r>
      <w:proofErr w:type="gramEnd"/>
      <w:r w:rsidRPr="00DD6BE1">
        <w:rPr>
          <w:rFonts w:ascii="Times New Roman" w:eastAsia="Times New Roman" w:hAnsi="Times New Roman" w:cs="Times New Roman"/>
          <w:lang w:bidi="ar-SA"/>
        </w:rPr>
        <w:t xml:space="preserve"> </w:t>
      </w:r>
      <w:hyperlink r:id="rId8" w:history="1">
        <w:r w:rsidRPr="008D05AE">
          <w:rPr>
            <w:rStyle w:val="a9"/>
            <w:rFonts w:ascii="Times New Roman" w:eastAsia="Times New Roman" w:hAnsi="Times New Roman" w:cs="Times New Roman"/>
            <w:lang w:bidi="ar-SA"/>
          </w:rPr>
          <w:t>nattaponm@nu.ac.th</w:t>
        </w:r>
      </w:hyperlink>
    </w:p>
    <w:p w14:paraId="668FD514" w14:textId="77777777" w:rsidR="00DD6BE1" w:rsidRDefault="00DD6BE1" w:rsidP="00DD6BE1">
      <w:pPr>
        <w:autoSpaceDE w:val="0"/>
        <w:autoSpaceDN w:val="0"/>
        <w:adjustRightInd w:val="0"/>
        <w:spacing w:line="276" w:lineRule="auto"/>
        <w:jc w:val="both"/>
        <w:rPr>
          <w:rFonts w:ascii="Times New Roman" w:hAnsi="Times New Roman" w:cs="Times New Roman"/>
          <w:b/>
          <w:bCs/>
          <w:i/>
          <w:iCs/>
          <w:sz w:val="24"/>
          <w:szCs w:val="24"/>
        </w:rPr>
      </w:pPr>
    </w:p>
    <w:p w14:paraId="10131735" w14:textId="6B3A41E7" w:rsidR="005964AD" w:rsidRDefault="008210AF" w:rsidP="00DD7A8C">
      <w:pPr>
        <w:autoSpaceDE w:val="0"/>
        <w:autoSpaceDN w:val="0"/>
        <w:adjustRightInd w:val="0"/>
        <w:spacing w:line="276" w:lineRule="auto"/>
        <w:jc w:val="both"/>
        <w:rPr>
          <w:rFonts w:cstheme="minorHAnsi"/>
          <w:color w:val="FF0000"/>
        </w:rPr>
      </w:pPr>
      <w:r w:rsidRPr="008210AF">
        <w:rPr>
          <w:rFonts w:ascii="Times New Roman" w:hAnsi="Times New Roman" w:cs="Times New Roman"/>
          <w:b/>
          <w:bCs/>
          <w:i/>
          <w:iCs/>
          <w:sz w:val="24"/>
          <w:szCs w:val="24"/>
        </w:rPr>
        <w:t>Abstract</w:t>
      </w:r>
      <w:r w:rsidR="00DD7A8C">
        <w:rPr>
          <w:rFonts w:ascii="Times New Roman" w:hAnsi="Times New Roman" w:cs="Cordia New"/>
          <w:b/>
          <w:bCs/>
          <w:i/>
          <w:iCs/>
          <w:color w:val="C00000"/>
          <w:sz w:val="24"/>
          <w:szCs w:val="30"/>
          <w:lang w:bidi="th-TH"/>
        </w:rPr>
        <w:t>:</w:t>
      </w:r>
      <w:r w:rsidRPr="008210AF">
        <w:rPr>
          <w:rFonts w:cstheme="minorHAnsi"/>
          <w:b/>
          <w:bCs/>
          <w:color w:val="FF0000"/>
        </w:rPr>
        <w:t xml:space="preserve"> </w:t>
      </w:r>
      <w:r w:rsidR="00DD7A8C" w:rsidRPr="00DD7A8C">
        <w:rPr>
          <w:rFonts w:ascii="Times New Roman" w:hAnsi="Times New Roman" w:cs="Times New Roman"/>
          <w:i/>
          <w:iCs/>
          <w:color w:val="000000"/>
        </w:rPr>
        <w:t xml:space="preserve">This work provides a comprehensive examination of Partial Beam Blockage (PBB) and Cumulative Beam Blockage (CBB) seen in the Chiang Rai radar located in northern Thailand. The main objective is to investigate the influence of complex terrain on the propagation of radar beams. Quantitative analysis of beam obstruction in different azimuthal directions shows substantial blockage (CBB &gt; 0.8) in the western and northwestern sectors caused by hilly terrain, whereas little blockage (CBB &lt; 0.2) is seen in the eastern and southeastern sections. This study employed the </w:t>
      </w:r>
      <w:proofErr w:type="spellStart"/>
      <w:r w:rsidR="00DD7A8C" w:rsidRPr="00DD7A8C">
        <w:rPr>
          <w:rFonts w:ascii="Times New Roman" w:hAnsi="Times New Roman" w:cs="Times New Roman"/>
          <w:i/>
          <w:iCs/>
          <w:color w:val="000000"/>
        </w:rPr>
        <w:t>wradlib</w:t>
      </w:r>
      <w:proofErr w:type="spellEnd"/>
      <w:r w:rsidR="00DD7A8C" w:rsidRPr="00DD7A8C">
        <w:rPr>
          <w:rFonts w:ascii="Times New Roman" w:hAnsi="Times New Roman" w:cs="Times New Roman"/>
          <w:i/>
          <w:iCs/>
          <w:color w:val="000000"/>
        </w:rPr>
        <w:t xml:space="preserve"> software to interpolate CBB data from polar to geographic coordinates using both linear and closest neighbor techniques. Linear interpolation yielded a more seamless spatial continuity, but nearest neighbor interpolation maintained the original data values with more precision. The data were displayed in QGIS, visualizing the patterns of beam blockage overlaid on a topographic base map to emphasize the relationships between blockage and terrain characteristics.</w:t>
      </w:r>
      <w:r w:rsidR="00DD7A8C">
        <w:rPr>
          <w:rFonts w:ascii="Times New Roman" w:hAnsi="Times New Roman" w:cs="Times New Roman"/>
          <w:i/>
          <w:iCs/>
          <w:color w:val="000000"/>
        </w:rPr>
        <w:t xml:space="preserve"> </w:t>
      </w:r>
      <w:r w:rsidR="00DD7A8C" w:rsidRPr="00DD7A8C">
        <w:rPr>
          <w:rFonts w:ascii="Times New Roman" w:hAnsi="Times New Roman" w:cs="Times New Roman"/>
          <w:i/>
          <w:iCs/>
          <w:color w:val="000000"/>
        </w:rPr>
        <w:t>The investigation was expanded to include various elevation angles, revealing that at higher angles (1.5 degrees), the obstruction in the eastern and southern sectors diminished, thereby enhancing radar coverage in those specific directions. This increased visibility has significant consequences for meteorological monitoring, particularly in the identification of tropical cyclones and thunderstorms, as well as for aviation surveillance. Integration of CBB data into GIS enables sophisticated spatial analysis, facilitating improved optimization of radar networks for organizations such as the Thai Meteorological Department (TMD). The present work enhances an understanding of radar beam propagation in mountainous areas and provides valuable insights for enhancing radar operations and data interpretation in challenging environments.</w:t>
      </w:r>
    </w:p>
    <w:p w14:paraId="58EDA125" w14:textId="5118AB9D" w:rsidR="006E0329" w:rsidRPr="005964AD" w:rsidRDefault="005964AD" w:rsidP="006E0329">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Pr="005964AD">
        <w:rPr>
          <w:rFonts w:ascii="Times New Roman" w:hAnsi="Times New Roman" w:cs="Times New Roman"/>
          <w:i/>
          <w:iCs/>
          <w:sz w:val="24"/>
          <w:szCs w:val="24"/>
        </w:rPr>
        <w:tab/>
      </w:r>
      <w:r w:rsidR="00DD7A8C" w:rsidRPr="00DD7A8C">
        <w:rPr>
          <w:rFonts w:ascii="Times New Roman" w:hAnsi="Times New Roman" w:cs="Times New Roman"/>
          <w:i/>
          <w:iCs/>
          <w:sz w:val="24"/>
          <w:szCs w:val="24"/>
        </w:rPr>
        <w:t>Partial Beam Blockage</w:t>
      </w:r>
      <w:r w:rsidR="00DD7A8C">
        <w:rPr>
          <w:rFonts w:ascii="Times New Roman" w:hAnsi="Times New Roman" w:cs="Times New Roman"/>
          <w:i/>
          <w:iCs/>
          <w:sz w:val="24"/>
          <w:szCs w:val="24"/>
        </w:rPr>
        <w:t xml:space="preserve">, Thailand, </w:t>
      </w:r>
      <w:r w:rsidR="00DD7A8C" w:rsidRPr="00DD7A8C">
        <w:rPr>
          <w:rFonts w:ascii="Times New Roman" w:hAnsi="Times New Roman" w:cs="Times New Roman"/>
          <w:i/>
          <w:iCs/>
          <w:sz w:val="24"/>
          <w:szCs w:val="24"/>
        </w:rPr>
        <w:t>Topography impact</w:t>
      </w:r>
      <w:r w:rsidR="00DD7A8C">
        <w:rPr>
          <w:rFonts w:ascii="Times New Roman" w:hAnsi="Times New Roman" w:cs="Times New Roman"/>
          <w:i/>
          <w:iCs/>
          <w:sz w:val="24"/>
          <w:szCs w:val="24"/>
        </w:rPr>
        <w:t>, Radar meteorology, GIS</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3A7C8160" w:rsidR="008E441A" w:rsidRPr="007F5A4B" w:rsidRDefault="008B55F8" w:rsidP="008E441A">
      <w:pPr>
        <w:pStyle w:val="Style1"/>
        <w:ind w:right="276"/>
      </w:pPr>
      <w:r w:rsidRPr="008B55F8">
        <w:t xml:space="preserve">1. </w:t>
      </w:r>
      <w:r w:rsidR="008E441A" w:rsidRPr="008B55F8">
        <w:t>Introduction</w:t>
      </w:r>
      <w:r w:rsidR="008E441A">
        <w:t xml:space="preserve"> </w:t>
      </w:r>
    </w:p>
    <w:p w14:paraId="2293BD42" w14:textId="65997DCC" w:rsidR="008B55F8" w:rsidRPr="00F05EA6" w:rsidRDefault="008B55F8" w:rsidP="00F05EA6">
      <w:pPr>
        <w:autoSpaceDE w:val="0"/>
        <w:autoSpaceDN w:val="0"/>
        <w:adjustRightInd w:val="0"/>
        <w:spacing w:line="276" w:lineRule="auto"/>
        <w:jc w:val="both"/>
        <w:rPr>
          <w:rFonts w:ascii="Times New Roman" w:hAnsi="Times New Roman" w:cs="Times New Roman"/>
          <w:sz w:val="24"/>
          <w:szCs w:val="24"/>
        </w:rPr>
      </w:pPr>
      <w:r w:rsidRPr="00F05EA6">
        <w:rPr>
          <w:rFonts w:ascii="Times New Roman" w:hAnsi="Times New Roman" w:cs="Times New Roman"/>
          <w:sz w:val="24"/>
          <w:szCs w:val="24"/>
        </w:rPr>
        <w:t xml:space="preserve">Weather radar systems are crucial for meteorological observations, as they provide vital data for weather prediction, storm monitoring, and climate research. Nevertheless, both the accuracy and reliability of radar measurements can be greatly affected by partial beam blockage (PBB), especially in areas with intricate topography (Bech et al., 2003). Recent research has emphasized the ongoing difficulties that </w:t>
      </w:r>
      <w:proofErr w:type="gramStart"/>
      <w:r w:rsidRPr="00F05EA6">
        <w:rPr>
          <w:rFonts w:ascii="Times New Roman" w:hAnsi="Times New Roman" w:cs="Times New Roman"/>
          <w:sz w:val="24"/>
          <w:szCs w:val="24"/>
        </w:rPr>
        <w:t>PBB  presents</w:t>
      </w:r>
      <w:proofErr w:type="gramEnd"/>
      <w:r w:rsidRPr="00F05EA6">
        <w:rPr>
          <w:rFonts w:ascii="Times New Roman" w:hAnsi="Times New Roman" w:cs="Times New Roman"/>
          <w:sz w:val="24"/>
          <w:szCs w:val="24"/>
        </w:rPr>
        <w:t xml:space="preserve"> to radar meteorology. McKee and Binns (2016) have shown how PBB affects the accuracy of estimating precipitation in areas with </w:t>
      </w:r>
      <w:r w:rsidRPr="00F05EA6">
        <w:rPr>
          <w:rFonts w:ascii="Times New Roman" w:hAnsi="Times New Roman" w:cs="Times New Roman"/>
          <w:sz w:val="24"/>
          <w:szCs w:val="24"/>
        </w:rPr>
        <w:lastRenderedPageBreak/>
        <w:t>mountains. The Chiang Rai weather radar, located in the mountainous region of northern Thailand, serves as a prime example of these difficulties. This work aims to precisely evaluate and reduce the impact of PBB on the quality of radar data in complicated environments. This research combines high-resolution digital elevation models (DEMs) with advanced radar simulation techniques to replicate PBB using the methodology presented by Zhang et al. (2013) and the more recent developments by Gou &amp; Chen (2020). The simulation is based on the work of Bech et al. (2003).</w:t>
      </w:r>
    </w:p>
    <w:p w14:paraId="08E0ACD5" w14:textId="267EB2AE" w:rsidR="008B55F8" w:rsidRPr="00F05EA6" w:rsidRDefault="008B55F8" w:rsidP="00F05EA6">
      <w:pPr>
        <w:autoSpaceDE w:val="0"/>
        <w:autoSpaceDN w:val="0"/>
        <w:adjustRightInd w:val="0"/>
        <w:spacing w:line="276" w:lineRule="auto"/>
        <w:jc w:val="both"/>
        <w:rPr>
          <w:rFonts w:ascii="Times New Roman" w:hAnsi="Times New Roman" w:cs="Times New Roman"/>
          <w:sz w:val="24"/>
          <w:szCs w:val="24"/>
        </w:rPr>
      </w:pPr>
      <w:r w:rsidRPr="00F05EA6">
        <w:rPr>
          <w:rFonts w:ascii="Times New Roman" w:hAnsi="Times New Roman" w:cs="Times New Roman"/>
          <w:sz w:val="24"/>
          <w:szCs w:val="24"/>
        </w:rPr>
        <w:t xml:space="preserve">The progress made in open-source radar software has greatly improved the capacity to simulate and evaluate weather radar data in complex landscapes. </w:t>
      </w:r>
      <w:proofErr w:type="spellStart"/>
      <w:r w:rsidRPr="00F05EA6">
        <w:rPr>
          <w:rFonts w:ascii="Times New Roman" w:hAnsi="Times New Roman" w:cs="Times New Roman"/>
          <w:sz w:val="24"/>
          <w:szCs w:val="24"/>
        </w:rPr>
        <w:t>Wradlib</w:t>
      </w:r>
      <w:proofErr w:type="spellEnd"/>
      <w:r w:rsidRPr="00F05EA6">
        <w:rPr>
          <w:rFonts w:ascii="Times New Roman" w:hAnsi="Times New Roman" w:cs="Times New Roman"/>
          <w:sz w:val="24"/>
          <w:szCs w:val="24"/>
        </w:rPr>
        <w:t>, a Python library for analyzing weather radar data, demonstrates the advancements made in this field (</w:t>
      </w:r>
      <w:proofErr w:type="spellStart"/>
      <w:r w:rsidRPr="00F05EA6">
        <w:rPr>
          <w:rFonts w:ascii="Times New Roman" w:hAnsi="Times New Roman" w:cs="Times New Roman"/>
          <w:sz w:val="24"/>
          <w:szCs w:val="24"/>
        </w:rPr>
        <w:t>Heistermann</w:t>
      </w:r>
      <w:proofErr w:type="spellEnd"/>
      <w:r w:rsidRPr="00F05EA6">
        <w:rPr>
          <w:rFonts w:ascii="Times New Roman" w:hAnsi="Times New Roman" w:cs="Times New Roman"/>
          <w:sz w:val="24"/>
          <w:szCs w:val="24"/>
        </w:rPr>
        <w:t xml:space="preserve"> et al., 2013). Researchers can use it to model the propagation of beams and their interaction with digital elevation models (DEMs), which allows for a better understanding of radar performance in different topographies. In hilly terrain, radar observations are frequently affected by ground clutter and beam blockage, which have a significant impact on the quality and interpretation of the data (Friedrich et al., 2016). The capabilities of </w:t>
      </w:r>
      <w:proofErr w:type="spellStart"/>
      <w:r w:rsidRPr="00F05EA6">
        <w:rPr>
          <w:rFonts w:ascii="Times New Roman" w:hAnsi="Times New Roman" w:cs="Times New Roman"/>
          <w:sz w:val="24"/>
          <w:szCs w:val="24"/>
        </w:rPr>
        <w:t>Wradlib</w:t>
      </w:r>
      <w:proofErr w:type="spellEnd"/>
      <w:r w:rsidRPr="00F05EA6">
        <w:rPr>
          <w:rFonts w:ascii="Times New Roman" w:hAnsi="Times New Roman" w:cs="Times New Roman"/>
          <w:sz w:val="24"/>
          <w:szCs w:val="24"/>
        </w:rPr>
        <w:t xml:space="preserve"> have been explored in recent research projects using polarimetric radar data collected from the Chiang Rai station located in northern Thailand (Mahavik et al., 2023, 2024). These studies demonstrate the effective application of open-source tools in real-world situations, promoting collaboration among scientists. By utilizing these libraries, researchers can enhance their ability to measure and reduce the impact of beam blockage, hence enhancing the reliability of weather radar data in areas with complex terrain. This technological progress improves our capacity to examine extreme weather phenomena and supports to more accurate forecasting and enhanced resilience for disasters in mountainous regions.</w:t>
      </w:r>
    </w:p>
    <w:p w14:paraId="464E08D1" w14:textId="4C7BEAFA" w:rsidR="008B55F8" w:rsidRPr="00F05EA6" w:rsidRDefault="008B55F8" w:rsidP="00F05EA6">
      <w:pPr>
        <w:autoSpaceDE w:val="0"/>
        <w:autoSpaceDN w:val="0"/>
        <w:adjustRightInd w:val="0"/>
        <w:spacing w:line="276" w:lineRule="auto"/>
        <w:jc w:val="both"/>
        <w:rPr>
          <w:rFonts w:ascii="Times New Roman" w:hAnsi="Times New Roman" w:cs="Times New Roman"/>
          <w:sz w:val="24"/>
          <w:szCs w:val="24"/>
        </w:rPr>
      </w:pPr>
      <w:r w:rsidRPr="00F05EA6">
        <w:rPr>
          <w:rFonts w:ascii="Times New Roman" w:hAnsi="Times New Roman" w:cs="Times New Roman"/>
          <w:sz w:val="24"/>
          <w:szCs w:val="24"/>
        </w:rPr>
        <w:t xml:space="preserve">The benefits of PBB extend beyond fundamental weather observations, impacting many applications of radar data. Precise radar coverage is essential in aviation for ensuring flight safety and optimizing air traffic management, as highlighted in recent research by </w:t>
      </w:r>
      <w:proofErr w:type="spellStart"/>
      <w:r w:rsidRPr="00F05EA6">
        <w:rPr>
          <w:rFonts w:ascii="Times New Roman" w:hAnsi="Times New Roman" w:cs="Times New Roman"/>
          <w:sz w:val="24"/>
          <w:szCs w:val="24"/>
        </w:rPr>
        <w:t>Saltikoff</w:t>
      </w:r>
      <w:proofErr w:type="spellEnd"/>
      <w:r w:rsidRPr="00F05EA6">
        <w:rPr>
          <w:rFonts w:ascii="Times New Roman" w:hAnsi="Times New Roman" w:cs="Times New Roman"/>
          <w:sz w:val="24"/>
          <w:szCs w:val="24"/>
        </w:rPr>
        <w:t xml:space="preserve"> et al. (2018) regarding the use of weather radar in aviation meteorology. PBB, or precipitation bias correction, can cause substantial inaccuracies in rainfall estimation, which can have a negative effect on flood forecasting and the management of water resources (Speirs et al., 2017). This study enhances the existing knowledge by creating a thorough technique for PBB analysis, which incorporates polar-to-Cartesian data interpolation, integration with Geographic Information System (GIS), and multi-angle beam propagation modeling.</w:t>
      </w:r>
    </w:p>
    <w:p w14:paraId="4DE6ED58" w14:textId="6BE55A33" w:rsidR="008B55F8" w:rsidRPr="00F05EA6" w:rsidRDefault="008B55F8" w:rsidP="00F05EA6">
      <w:pPr>
        <w:autoSpaceDE w:val="0"/>
        <w:autoSpaceDN w:val="0"/>
        <w:adjustRightInd w:val="0"/>
        <w:spacing w:line="276" w:lineRule="auto"/>
        <w:jc w:val="both"/>
        <w:rPr>
          <w:rFonts w:ascii="Times New Roman" w:hAnsi="Times New Roman" w:cs="Times New Roman"/>
          <w:sz w:val="24"/>
          <w:szCs w:val="24"/>
        </w:rPr>
      </w:pPr>
      <w:r w:rsidRPr="00F05EA6">
        <w:rPr>
          <w:rFonts w:ascii="Times New Roman" w:hAnsi="Times New Roman" w:cs="Times New Roman"/>
          <w:sz w:val="24"/>
          <w:szCs w:val="24"/>
        </w:rPr>
        <w:t xml:space="preserve">The study utilizes the latest developments in radar meteorology and precipitation analysis, as indicated by Dai et al. (2019), who employed advanced modeling approaches and dual-polarization radar to address differences between radar and gauge rainfall measurements. In addition, the study overcomes the limitations identified in previous research on beam blockage by offering an accurate representation of the spatial variations in radar coverage. This aligns with the recent efforts made by </w:t>
      </w:r>
      <w:proofErr w:type="gramStart"/>
      <w:r w:rsidRPr="00F05EA6">
        <w:rPr>
          <w:rFonts w:ascii="Times New Roman" w:hAnsi="Times New Roman" w:cs="Times New Roman"/>
          <w:sz w:val="24"/>
          <w:szCs w:val="24"/>
        </w:rPr>
        <w:t>He</w:t>
      </w:r>
      <w:proofErr w:type="gramEnd"/>
      <w:r w:rsidRPr="00F05EA6">
        <w:rPr>
          <w:rFonts w:ascii="Times New Roman" w:hAnsi="Times New Roman" w:cs="Times New Roman"/>
          <w:sz w:val="24"/>
          <w:szCs w:val="24"/>
        </w:rPr>
        <w:t xml:space="preserve"> et al. (2018) to enhance the quality control of radar data in areas with complex terrain. Another aim is to exhibit the practical utility of this PBB analysis in enhancing radar operations and enhancing data interpretation for </w:t>
      </w:r>
      <w:r w:rsidR="00F05EA6" w:rsidRPr="00F05EA6">
        <w:rPr>
          <w:rFonts w:ascii="Times New Roman" w:hAnsi="Times New Roman" w:cs="Times New Roman"/>
          <w:sz w:val="24"/>
          <w:szCs w:val="24"/>
        </w:rPr>
        <w:t>meteorological operation.</w:t>
      </w:r>
      <w:r w:rsidR="00F05EA6" w:rsidRPr="00F05EA6">
        <w:rPr>
          <w:rFonts w:ascii="Times New Roman" w:hAnsi="Times New Roman" w:cs="Times New Roman"/>
          <w:sz w:val="24"/>
          <w:szCs w:val="24"/>
        </w:rPr>
        <w:t xml:space="preserve"> </w:t>
      </w:r>
      <w:r w:rsidRPr="00F05EA6">
        <w:rPr>
          <w:rFonts w:ascii="Times New Roman" w:hAnsi="Times New Roman" w:cs="Times New Roman"/>
          <w:sz w:val="24"/>
          <w:szCs w:val="24"/>
        </w:rPr>
        <w:t xml:space="preserve">This is consistent with recent initiatives by national meteorological services to improve the </w:t>
      </w:r>
      <w:r w:rsidRPr="00F05EA6">
        <w:rPr>
          <w:rFonts w:ascii="Times New Roman" w:hAnsi="Times New Roman" w:cs="Times New Roman"/>
          <w:sz w:val="24"/>
          <w:szCs w:val="24"/>
        </w:rPr>
        <w:lastRenderedPageBreak/>
        <w:t xml:space="preserve">effectiveness of radar networks, as described by </w:t>
      </w:r>
      <w:proofErr w:type="spellStart"/>
      <w:r w:rsidRPr="00F05EA6">
        <w:rPr>
          <w:rFonts w:ascii="Times New Roman" w:hAnsi="Times New Roman" w:cs="Times New Roman"/>
          <w:sz w:val="24"/>
          <w:szCs w:val="24"/>
        </w:rPr>
        <w:t>Saltikoff</w:t>
      </w:r>
      <w:proofErr w:type="spellEnd"/>
      <w:r w:rsidRPr="00F05EA6">
        <w:rPr>
          <w:rFonts w:ascii="Times New Roman" w:hAnsi="Times New Roman" w:cs="Times New Roman"/>
          <w:sz w:val="24"/>
          <w:szCs w:val="24"/>
        </w:rPr>
        <w:t xml:space="preserve"> et al. (2019) in their investigation of the latest weather radar capabilities.</w:t>
      </w:r>
    </w:p>
    <w:p w14:paraId="523BEA09" w14:textId="1B2C7466" w:rsidR="00C9254E" w:rsidRPr="00F05EA6" w:rsidRDefault="008B55F8" w:rsidP="00F05EA6">
      <w:pPr>
        <w:autoSpaceDE w:val="0"/>
        <w:autoSpaceDN w:val="0"/>
        <w:adjustRightInd w:val="0"/>
        <w:spacing w:line="276" w:lineRule="auto"/>
        <w:jc w:val="both"/>
        <w:rPr>
          <w:rFonts w:ascii="Times New Roman" w:hAnsi="Times New Roman" w:cs="Times New Roman"/>
          <w:sz w:val="24"/>
          <w:szCs w:val="24"/>
        </w:rPr>
      </w:pPr>
      <w:r w:rsidRPr="00F05EA6">
        <w:rPr>
          <w:rFonts w:ascii="Times New Roman" w:hAnsi="Times New Roman" w:cs="Times New Roman"/>
          <w:sz w:val="24"/>
          <w:szCs w:val="24"/>
        </w:rPr>
        <w:t xml:space="preserve">Therefore, this work aims to create and apply a reliable approach for </w:t>
      </w:r>
      <w:proofErr w:type="spellStart"/>
      <w:r w:rsidR="00F05EA6" w:rsidRPr="00F05EA6">
        <w:rPr>
          <w:rFonts w:ascii="Times New Roman" w:hAnsi="Times New Roman" w:cs="Times New Roman"/>
          <w:sz w:val="24"/>
          <w:szCs w:val="24"/>
        </w:rPr>
        <w:t>analysing</w:t>
      </w:r>
      <w:proofErr w:type="spellEnd"/>
      <w:r w:rsidR="00F05EA6" w:rsidRPr="00F05EA6">
        <w:rPr>
          <w:rFonts w:ascii="Times New Roman" w:hAnsi="Times New Roman" w:cs="Times New Roman"/>
          <w:sz w:val="24"/>
          <w:szCs w:val="24"/>
        </w:rPr>
        <w:t xml:space="preserve"> </w:t>
      </w:r>
      <w:r w:rsidRPr="00F05EA6">
        <w:rPr>
          <w:rFonts w:ascii="Times New Roman" w:hAnsi="Times New Roman" w:cs="Times New Roman"/>
          <w:sz w:val="24"/>
          <w:szCs w:val="24"/>
        </w:rPr>
        <w:t xml:space="preserve">PBB </w:t>
      </w:r>
      <w:r w:rsidR="00F05EA6" w:rsidRPr="00F05EA6">
        <w:rPr>
          <w:rFonts w:ascii="Times New Roman" w:hAnsi="Times New Roman" w:cs="Times New Roman"/>
          <w:sz w:val="24"/>
          <w:szCs w:val="24"/>
        </w:rPr>
        <w:t>under the geographical constraints.</w:t>
      </w:r>
      <w:r w:rsidRPr="00F05EA6">
        <w:rPr>
          <w:rFonts w:ascii="Times New Roman" w:hAnsi="Times New Roman" w:cs="Times New Roman"/>
          <w:sz w:val="24"/>
          <w:szCs w:val="24"/>
        </w:rPr>
        <w:t xml:space="preserve"> This task involves investigating the arrangement of obstacles that blocks the path of a radar beam at various angles of elevation. It also requires assessing the impact of these obstructions on the accuracy of radar data and meteorological observations in the Chiang Rai area. The results have important consequences for improving the efficiency of weather radar networks, especially for organizations such as the Thai Meteorological Department (TMD) that operate and utilize these systems in various parts of the country.</w:t>
      </w:r>
    </w:p>
    <w:p w14:paraId="5310271B" w14:textId="77777777" w:rsidR="00F05EA6" w:rsidRDefault="00F05EA6" w:rsidP="008B55F8">
      <w:pPr>
        <w:pStyle w:val="Style1"/>
        <w:ind w:right="276"/>
      </w:pPr>
    </w:p>
    <w:p w14:paraId="55A64B2F" w14:textId="184831CE" w:rsidR="00082F27" w:rsidRPr="007F5A4B" w:rsidRDefault="008B55F8" w:rsidP="00082F27">
      <w:pPr>
        <w:pStyle w:val="Style1"/>
        <w:ind w:right="276"/>
      </w:pPr>
      <w:r>
        <w:t xml:space="preserve">2. Study area </w:t>
      </w:r>
      <w:r w:rsidR="00082F27">
        <w:t xml:space="preserve"> </w:t>
      </w:r>
    </w:p>
    <w:p w14:paraId="5F8E4C43" w14:textId="2F713839" w:rsidR="00C9254E" w:rsidRPr="00F05EA6" w:rsidRDefault="008B55F8" w:rsidP="00F05EA6">
      <w:pPr>
        <w:autoSpaceDE w:val="0"/>
        <w:autoSpaceDN w:val="0"/>
        <w:adjustRightInd w:val="0"/>
        <w:spacing w:line="276" w:lineRule="auto"/>
        <w:jc w:val="both"/>
        <w:rPr>
          <w:rFonts w:ascii="Times New Roman" w:hAnsi="Times New Roman" w:cs="Times New Roman"/>
          <w:sz w:val="24"/>
          <w:szCs w:val="24"/>
        </w:rPr>
      </w:pPr>
      <w:r w:rsidRPr="00F05EA6">
        <w:rPr>
          <w:rFonts w:ascii="Times New Roman" w:hAnsi="Times New Roman" w:cs="Times New Roman"/>
          <w:sz w:val="24"/>
          <w:szCs w:val="24"/>
        </w:rPr>
        <w:t>The focus of this research is the weather radar station situated in Chiang Rai province</w:t>
      </w:r>
      <w:r w:rsidR="00F05EA6" w:rsidRPr="00F05EA6">
        <w:rPr>
          <w:rFonts w:ascii="Times New Roman" w:hAnsi="Times New Roman" w:cs="Times New Roman"/>
          <w:sz w:val="24"/>
          <w:szCs w:val="24"/>
        </w:rPr>
        <w:t xml:space="preserve"> l</w:t>
      </w:r>
      <w:r w:rsidR="00F05EA6" w:rsidRPr="00F05EA6">
        <w:rPr>
          <w:rFonts w:ascii="Times New Roman" w:hAnsi="Times New Roman" w:cs="Times New Roman"/>
          <w:sz w:val="24"/>
          <w:szCs w:val="24"/>
        </w:rPr>
        <w:t>ocates in</w:t>
      </w:r>
      <w:r w:rsidRPr="00F05EA6">
        <w:rPr>
          <w:rFonts w:ascii="Times New Roman" w:hAnsi="Times New Roman" w:cs="Times New Roman"/>
          <w:sz w:val="24"/>
          <w:szCs w:val="24"/>
        </w:rPr>
        <w:t xml:space="preserve"> northern Thailand, as depicted in Figure 1. The radar location locat</w:t>
      </w:r>
      <w:r w:rsidR="00D87603">
        <w:rPr>
          <w:rFonts w:ascii="Times New Roman" w:hAnsi="Times New Roman" w:cs="Times New Roman"/>
          <w:sz w:val="24"/>
          <w:szCs w:val="24"/>
        </w:rPr>
        <w:t>e</w:t>
      </w:r>
      <w:r w:rsidR="00F05EA6" w:rsidRPr="00F05EA6">
        <w:rPr>
          <w:rFonts w:ascii="Times New Roman" w:hAnsi="Times New Roman" w:cs="Times New Roman"/>
          <w:sz w:val="24"/>
          <w:szCs w:val="24"/>
        </w:rPr>
        <w:t>s</w:t>
      </w:r>
      <w:r w:rsidRPr="00F05EA6">
        <w:rPr>
          <w:rFonts w:ascii="Times New Roman" w:hAnsi="Times New Roman" w:cs="Times New Roman"/>
          <w:sz w:val="24"/>
          <w:szCs w:val="24"/>
        </w:rPr>
        <w:t xml:space="preserve"> in the geographical coordinates of 99.881618°E longitude and 19.961643°N latitude, with an elevation of 387 meters above sea level. The height was calculated using SRTM3Arc (Shuttle Radar Topography Mission 3 arc-second) data, which offers a detailed digital elevation model (DEM) of the surrounding topography.</w:t>
      </w:r>
    </w:p>
    <w:p w14:paraId="607A2D37" w14:textId="794DEFE0" w:rsidR="008B55F8" w:rsidRDefault="008B55F8" w:rsidP="00082F27">
      <w:pPr>
        <w:spacing w:after="0" w:line="360" w:lineRule="auto"/>
        <w:ind w:right="318"/>
        <w:jc w:val="both"/>
        <w:rPr>
          <w:rFonts w:ascii="Times New Roman" w:hAnsi="Times New Roman" w:cs="Times New Roman"/>
          <w:sz w:val="24"/>
          <w:szCs w:val="24"/>
        </w:rPr>
      </w:pPr>
      <w:r>
        <w:rPr>
          <w:noProof/>
        </w:rPr>
        <w:drawing>
          <wp:inline distT="0" distB="0" distL="0" distR="0" wp14:anchorId="3DF86EB1" wp14:editId="7FB108CF">
            <wp:extent cx="5732145" cy="3214370"/>
            <wp:effectExtent l="0" t="0" r="1905" b="5080"/>
            <wp:docPr id="275609329" name="รูปภาพ 1" descr="รูปภาพประกอบด้วย ข้อความ, แผนที่, แผนภาพ&#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9329" name="รูปภาพ 1" descr="รูปภาพประกอบด้วย ข้อความ, แผนที่, แผนภาพ&#10;&#10;คำอธิบายที่สร้างโดยอัตโนมัติ"/>
                    <pic:cNvPicPr/>
                  </pic:nvPicPr>
                  <pic:blipFill>
                    <a:blip r:embed="rId9"/>
                    <a:stretch>
                      <a:fillRect/>
                    </a:stretch>
                  </pic:blipFill>
                  <pic:spPr>
                    <a:xfrm>
                      <a:off x="0" y="0"/>
                      <a:ext cx="5732145" cy="3214370"/>
                    </a:xfrm>
                    <a:prstGeom prst="rect">
                      <a:avLst/>
                    </a:prstGeom>
                  </pic:spPr>
                </pic:pic>
              </a:graphicData>
            </a:graphic>
          </wp:inline>
        </w:drawing>
      </w:r>
    </w:p>
    <w:p w14:paraId="4B045155" w14:textId="6E6CD2F8" w:rsidR="008B55F8" w:rsidRDefault="008B55F8" w:rsidP="00082F27">
      <w:pPr>
        <w:spacing w:after="0" w:line="360" w:lineRule="auto"/>
        <w:ind w:right="318"/>
        <w:jc w:val="both"/>
        <w:rPr>
          <w:rFonts w:ascii="Times New Roman" w:hAnsi="Times New Roman" w:cs="Times New Roman"/>
          <w:sz w:val="24"/>
          <w:szCs w:val="24"/>
        </w:rPr>
      </w:pPr>
      <w:r w:rsidRPr="008B55F8">
        <w:rPr>
          <w:rFonts w:ascii="Times New Roman" w:hAnsi="Times New Roman" w:cs="Times New Roman"/>
          <w:sz w:val="24"/>
          <w:szCs w:val="24"/>
        </w:rPr>
        <w:t>Figure 1: Study area for analyzing the quality of radar measurements using beam propagation simulation for the Chiang Rai radar, northern Thailand</w:t>
      </w:r>
      <w:r w:rsidR="00AC2F22">
        <w:rPr>
          <w:rFonts w:ascii="Times New Roman" w:hAnsi="Times New Roman" w:cs="Times New Roman"/>
          <w:sz w:val="24"/>
          <w:szCs w:val="24"/>
        </w:rPr>
        <w:t xml:space="preserve"> (a) Thailand (b) radar observation areas for red and blue lines indicate 120 and 240 km radius, respectively.</w:t>
      </w:r>
    </w:p>
    <w:p w14:paraId="440626AE" w14:textId="77777777" w:rsidR="00D87603" w:rsidRDefault="00D87603" w:rsidP="00082F27">
      <w:pPr>
        <w:spacing w:after="0" w:line="360" w:lineRule="auto"/>
        <w:ind w:right="318"/>
        <w:jc w:val="both"/>
        <w:rPr>
          <w:rFonts w:ascii="Times New Roman" w:hAnsi="Times New Roman" w:cs="Times New Roman"/>
          <w:sz w:val="24"/>
          <w:szCs w:val="24"/>
        </w:rPr>
      </w:pPr>
    </w:p>
    <w:p w14:paraId="667BEDCE" w14:textId="6E2924A4" w:rsidR="00D87603" w:rsidRPr="00D87603" w:rsidRDefault="00D87603" w:rsidP="00D87603">
      <w:pPr>
        <w:spacing w:after="0" w:line="360" w:lineRule="auto"/>
        <w:ind w:right="318"/>
        <w:jc w:val="both"/>
        <w:rPr>
          <w:rFonts w:ascii="Times New Roman" w:hAnsi="Times New Roman" w:cs="Times New Roman"/>
          <w:sz w:val="24"/>
          <w:szCs w:val="24"/>
        </w:rPr>
      </w:pPr>
      <w:r w:rsidRPr="00D87603">
        <w:rPr>
          <w:rFonts w:ascii="Times New Roman" w:hAnsi="Times New Roman" w:cs="Times New Roman"/>
          <w:sz w:val="24"/>
          <w:szCs w:val="24"/>
        </w:rPr>
        <w:t xml:space="preserve">The landscape of Chiang Rai is characterized by mountainous regions, valleys, and plains, which makes it a perfect site for investigating the impact of PBB on weather radar </w:t>
      </w:r>
      <w:r w:rsidRPr="00D87603">
        <w:rPr>
          <w:rFonts w:ascii="Times New Roman" w:hAnsi="Times New Roman" w:cs="Times New Roman"/>
          <w:sz w:val="24"/>
          <w:szCs w:val="24"/>
        </w:rPr>
        <w:lastRenderedPageBreak/>
        <w:t>measurements. The radar has a maximum range of 240 kilometers and covers a wide area that includes parts of the Golden Triangle region where Thailand, Laos, and Myanmar connect. The radar observation area encompasses two mountain ranges, namely Daen Lao and Phi Pan Nam, located in the northernmost and western regions, respectively. Furthermore, there are two primary rivers, namely the Kok and Ing rivers, which flow in an easterly direction to converge with the Mekong River.</w:t>
      </w:r>
    </w:p>
    <w:p w14:paraId="3B5EDB91" w14:textId="2848D9CE" w:rsidR="00D87603" w:rsidRPr="00D87603" w:rsidRDefault="00D87603" w:rsidP="00D87603">
      <w:pPr>
        <w:spacing w:after="0" w:line="360" w:lineRule="auto"/>
        <w:ind w:right="318"/>
        <w:jc w:val="both"/>
        <w:rPr>
          <w:rFonts w:ascii="Times New Roman" w:hAnsi="Times New Roman" w:cs="Times New Roman"/>
          <w:sz w:val="24"/>
          <w:szCs w:val="24"/>
        </w:rPr>
      </w:pPr>
      <w:r w:rsidRPr="00D87603">
        <w:rPr>
          <w:rFonts w:ascii="Times New Roman" w:hAnsi="Times New Roman" w:cs="Times New Roman"/>
          <w:sz w:val="24"/>
          <w:szCs w:val="24"/>
        </w:rPr>
        <w:t xml:space="preserve">In this investigation, we </w:t>
      </w:r>
      <w:proofErr w:type="spellStart"/>
      <w:r>
        <w:rPr>
          <w:rFonts w:ascii="Times New Roman" w:hAnsi="Times New Roman" w:cs="Times New Roman"/>
          <w:sz w:val="24"/>
          <w:szCs w:val="24"/>
        </w:rPr>
        <w:t>particullary</w:t>
      </w:r>
      <w:proofErr w:type="spellEnd"/>
      <w:r w:rsidRPr="00D87603">
        <w:rPr>
          <w:rFonts w:ascii="Times New Roman" w:hAnsi="Times New Roman" w:cs="Times New Roman"/>
          <w:sz w:val="24"/>
          <w:szCs w:val="24"/>
        </w:rPr>
        <w:t xml:space="preserve"> concentrated on an azimuth angle, utilizing a radar system that was set up to employ 360 rays and 480 range bins. The range resolution was configured to 500 meters, enabling detailed examination of beam blockage effects at different distances from the radar location. The elevation angle of 1.0 degree was selected to investigate air conditions at low altitudes, where the obstruction of the radar beam by terrain interference can be most noticeable.</w:t>
      </w:r>
    </w:p>
    <w:p w14:paraId="1897EF02" w14:textId="7AB68C2E" w:rsidR="00D87603" w:rsidRDefault="00D87603" w:rsidP="00D87603">
      <w:pPr>
        <w:spacing w:after="0" w:line="360" w:lineRule="auto"/>
        <w:ind w:right="318"/>
        <w:jc w:val="both"/>
        <w:rPr>
          <w:rFonts w:ascii="Times New Roman" w:hAnsi="Times New Roman" w:cs="Times New Roman"/>
          <w:sz w:val="24"/>
          <w:szCs w:val="24"/>
        </w:rPr>
      </w:pPr>
      <w:r w:rsidRPr="00D87603">
        <w:rPr>
          <w:rFonts w:ascii="Times New Roman" w:hAnsi="Times New Roman" w:cs="Times New Roman"/>
          <w:sz w:val="24"/>
          <w:szCs w:val="24"/>
        </w:rPr>
        <w:t xml:space="preserve">This study area </w:t>
      </w:r>
      <w:proofErr w:type="gramStart"/>
      <w:r>
        <w:rPr>
          <w:rFonts w:ascii="Times New Roman" w:hAnsi="Times New Roman" w:cs="Times New Roman"/>
          <w:sz w:val="24"/>
          <w:szCs w:val="24"/>
        </w:rPr>
        <w:t>provide</w:t>
      </w:r>
      <w:proofErr w:type="gramEnd"/>
      <w:r w:rsidRPr="00D87603">
        <w:rPr>
          <w:rFonts w:ascii="Times New Roman" w:hAnsi="Times New Roman" w:cs="Times New Roman"/>
          <w:sz w:val="24"/>
          <w:szCs w:val="24"/>
        </w:rPr>
        <w:t xml:space="preserve"> a valuable chance to adapt and evaluate techniques for measuring PBB in complex landscapes, which can enhance accuracy of radar and meteorological observations over mountainous regions.</w:t>
      </w:r>
    </w:p>
    <w:p w14:paraId="33C6D6BF" w14:textId="77777777" w:rsidR="00D87603" w:rsidRDefault="00D87603" w:rsidP="00D87603">
      <w:pPr>
        <w:spacing w:after="0" w:line="360" w:lineRule="auto"/>
        <w:ind w:right="318"/>
        <w:jc w:val="both"/>
        <w:rPr>
          <w:rFonts w:ascii="Times New Roman" w:hAnsi="Times New Roman" w:cs="Times New Roman"/>
          <w:sz w:val="24"/>
          <w:szCs w:val="24"/>
        </w:rPr>
      </w:pPr>
    </w:p>
    <w:p w14:paraId="27F9CD22"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3. Data and Methodology</w:t>
      </w:r>
    </w:p>
    <w:p w14:paraId="353F6B0B"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3.1 Data Sources</w:t>
      </w:r>
    </w:p>
    <w:p w14:paraId="5CFA48BB"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This study utilizes a combination of weather radar data and DEM information to analyze PBB. The primary data sources are as follows:</w:t>
      </w:r>
    </w:p>
    <w:p w14:paraId="08C50F92"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Weather Radar Data: The analysis is based on data from the weather radar station in Chiang Rai, Thailand (99.881618°E, 19.961643°N, elevation 387m). TMD operates a C-band radar to observe weather conditions within a radius of 240 km in the eastern part of northern Thailand. There are four elevation angles observed every 15 minutes (Mahavik et al. 2024; Mahavik et al. 2023). The radar parameters include: </w:t>
      </w:r>
    </w:p>
    <w:p w14:paraId="0AF2FB28" w14:textId="77777777" w:rsidR="008B55F8" w:rsidRPr="0049198F" w:rsidRDefault="008B55F8" w:rsidP="0049198F">
      <w:pPr>
        <w:pStyle w:val="ac"/>
        <w:numPr>
          <w:ilvl w:val="0"/>
          <w:numId w:val="8"/>
        </w:num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sz w:val="24"/>
          <w:szCs w:val="24"/>
        </w:rPr>
        <w:t>Number of rays: 360</w:t>
      </w:r>
    </w:p>
    <w:p w14:paraId="2699D9F7" w14:textId="77777777" w:rsidR="008B55F8" w:rsidRPr="0049198F" w:rsidRDefault="008B55F8" w:rsidP="0049198F">
      <w:pPr>
        <w:pStyle w:val="ac"/>
        <w:numPr>
          <w:ilvl w:val="0"/>
          <w:numId w:val="8"/>
        </w:num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sz w:val="24"/>
          <w:szCs w:val="24"/>
        </w:rPr>
        <w:t>Number of range bins: 480</w:t>
      </w:r>
    </w:p>
    <w:p w14:paraId="774BA78D" w14:textId="77777777" w:rsidR="008B55F8" w:rsidRPr="0049198F" w:rsidRDefault="008B55F8" w:rsidP="0049198F">
      <w:pPr>
        <w:pStyle w:val="ac"/>
        <w:numPr>
          <w:ilvl w:val="0"/>
          <w:numId w:val="8"/>
        </w:num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sz w:val="24"/>
          <w:szCs w:val="24"/>
        </w:rPr>
        <w:t>Range resolution: 500 meters</w:t>
      </w:r>
    </w:p>
    <w:p w14:paraId="2C67CFB9" w14:textId="77777777" w:rsidR="008B55F8" w:rsidRPr="0049198F" w:rsidRDefault="008B55F8" w:rsidP="0049198F">
      <w:pPr>
        <w:pStyle w:val="ac"/>
        <w:numPr>
          <w:ilvl w:val="0"/>
          <w:numId w:val="8"/>
        </w:num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sz w:val="24"/>
          <w:szCs w:val="24"/>
        </w:rPr>
        <w:t>Half-power beam width: 1.0 degree</w:t>
      </w:r>
    </w:p>
    <w:p w14:paraId="2598BDA8" w14:textId="77777777" w:rsidR="008B55F8" w:rsidRPr="0049198F" w:rsidRDefault="008B55F8" w:rsidP="0049198F">
      <w:pPr>
        <w:pStyle w:val="ac"/>
        <w:numPr>
          <w:ilvl w:val="0"/>
          <w:numId w:val="8"/>
        </w:num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sz w:val="24"/>
          <w:szCs w:val="24"/>
        </w:rPr>
        <w:t xml:space="preserve">Elevation angle: 1.0 degree </w:t>
      </w:r>
    </w:p>
    <w:p w14:paraId="6FB09A83"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These specifications allow for a detailed examination of the radar's coverage area, extending to a maximum range of 240 km.</w:t>
      </w:r>
    </w:p>
    <w:p w14:paraId="6524948A"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DEM: Terrain data is sourced from the Shuttle Radar Topography Mission 3 arc-second (SRTM3Arc) dataset. This high-resolution DEM provides accurate elevation information for </w:t>
      </w:r>
      <w:r w:rsidRPr="008B55F8">
        <w:rPr>
          <w:rFonts w:ascii="Times New Roman" w:hAnsi="Times New Roman" w:cs="Times New Roman"/>
          <w:sz w:val="24"/>
          <w:szCs w:val="24"/>
        </w:rPr>
        <w:lastRenderedPageBreak/>
        <w:t xml:space="preserve">the study area. The data is stored in a </w:t>
      </w:r>
      <w:proofErr w:type="spellStart"/>
      <w:r w:rsidRPr="008B55F8">
        <w:rPr>
          <w:rFonts w:ascii="Times New Roman" w:hAnsi="Times New Roman" w:cs="Times New Roman"/>
          <w:sz w:val="24"/>
          <w:szCs w:val="24"/>
        </w:rPr>
        <w:t>GeoTIFF</w:t>
      </w:r>
      <w:proofErr w:type="spellEnd"/>
      <w:r w:rsidRPr="008B55F8">
        <w:rPr>
          <w:rFonts w:ascii="Times New Roman" w:hAnsi="Times New Roman" w:cs="Times New Roman"/>
          <w:sz w:val="24"/>
          <w:szCs w:val="24"/>
        </w:rPr>
        <w:t xml:space="preserve"> format and is processed using the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library in Python. </w:t>
      </w:r>
    </w:p>
    <w:p w14:paraId="47636333"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Software and Libraries: The analysis is conducted using Python, with the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library (</w:t>
      </w:r>
      <w:proofErr w:type="spellStart"/>
      <w:r w:rsidRPr="008B55F8">
        <w:rPr>
          <w:rFonts w:ascii="Times New Roman" w:hAnsi="Times New Roman" w:cs="Times New Roman"/>
          <w:sz w:val="24"/>
          <w:szCs w:val="24"/>
        </w:rPr>
        <w:t>Heistermann</w:t>
      </w:r>
      <w:proofErr w:type="spellEnd"/>
      <w:r w:rsidRPr="008B55F8">
        <w:rPr>
          <w:rFonts w:ascii="Times New Roman" w:hAnsi="Times New Roman" w:cs="Times New Roman"/>
          <w:sz w:val="24"/>
          <w:szCs w:val="24"/>
        </w:rPr>
        <w:t xml:space="preserve"> et al. 2013) playing a crucial role in processing both radar and DEM data. Additional Python libraries utilized include matplotlib for visualization, </w:t>
      </w:r>
      <w:proofErr w:type="spellStart"/>
      <w:r w:rsidRPr="008B55F8">
        <w:rPr>
          <w:rFonts w:ascii="Times New Roman" w:hAnsi="Times New Roman" w:cs="Times New Roman"/>
          <w:sz w:val="24"/>
          <w:szCs w:val="24"/>
        </w:rPr>
        <w:t>numpy</w:t>
      </w:r>
      <w:proofErr w:type="spellEnd"/>
      <w:r w:rsidRPr="008B55F8">
        <w:rPr>
          <w:rFonts w:ascii="Times New Roman" w:hAnsi="Times New Roman" w:cs="Times New Roman"/>
          <w:sz w:val="24"/>
          <w:szCs w:val="24"/>
        </w:rPr>
        <w:t xml:space="preserve"> for numerical computations, and </w:t>
      </w:r>
      <w:proofErr w:type="spellStart"/>
      <w:r w:rsidRPr="008B55F8">
        <w:rPr>
          <w:rFonts w:ascii="Times New Roman" w:hAnsi="Times New Roman" w:cs="Times New Roman"/>
          <w:sz w:val="24"/>
          <w:szCs w:val="24"/>
        </w:rPr>
        <w:t>gdal</w:t>
      </w:r>
      <w:proofErr w:type="spellEnd"/>
      <w:r w:rsidRPr="008B55F8">
        <w:rPr>
          <w:rFonts w:ascii="Times New Roman" w:hAnsi="Times New Roman" w:cs="Times New Roman"/>
          <w:sz w:val="24"/>
          <w:szCs w:val="24"/>
        </w:rPr>
        <w:t xml:space="preserve"> (accessed through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for handling geospatial data.</w:t>
      </w:r>
    </w:p>
    <w:p w14:paraId="4AE1790A"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These data sources and tools enable a comprehensive analysis of partial beam blockage, combining precise radar measurements with detailed terrain information to improve the accuracy of weather radar observations in complex topography.</w:t>
      </w:r>
    </w:p>
    <w:p w14:paraId="46ED427C"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365B505F" w14:textId="660337D5" w:rsidR="008B55F8" w:rsidRPr="008B55F8" w:rsidRDefault="008B55F8" w:rsidP="008B55F8">
      <w:pPr>
        <w:pStyle w:val="Style1"/>
        <w:ind w:right="276"/>
      </w:pPr>
      <w:r w:rsidRPr="008B55F8">
        <w:t>3.2 Methodology</w:t>
      </w:r>
    </w:p>
    <w:p w14:paraId="68272B85" w14:textId="6EBFEDAB"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assessment of PBB in this study employs an approach that combines high-resolution DEM data with radar beam propagation models, as depicted in Figure 2. The code we have created is available at the following link: https://github.com/nattaponm/Beam_blockage_radar_Thai. The methodology utilizes the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library, which is a specific Python package designed for the processing and analysis of weather radar data. The investigation of PBB starts by collecting and preparing SRTM DEM 3 arc-second data that covers the radar station region. The Digital Elevation Model (DEM) is subsequently processed to be aligned with the coordinate system of the radar and clipped to fit inside of the radar's coverage area. The preprocessed digital elevation model (DEM) is imported into the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Python library (</w:t>
      </w:r>
      <w:proofErr w:type="spellStart"/>
      <w:r w:rsidRPr="008B55F8">
        <w:rPr>
          <w:rFonts w:ascii="Times New Roman" w:hAnsi="Times New Roman" w:cs="Times New Roman"/>
          <w:sz w:val="24"/>
          <w:szCs w:val="24"/>
        </w:rPr>
        <w:t>Heistermann</w:t>
      </w:r>
      <w:proofErr w:type="spellEnd"/>
      <w:r w:rsidRPr="008B55F8">
        <w:rPr>
          <w:rFonts w:ascii="Times New Roman" w:hAnsi="Times New Roman" w:cs="Times New Roman"/>
          <w:sz w:val="24"/>
          <w:szCs w:val="24"/>
        </w:rPr>
        <w:t xml:space="preserve"> et al., 2013), which is set up with specific radar settings such as location, elevation, and beam characteristics. The radar beam propagation is simulated using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functions, which calculate the height and breadth of the beam at each range bin. The analysis primarily consists of calculating the PBB and cumulative beam blockage (CBB) along each radar ray using the specific functions provided by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w:t>
      </w:r>
      <w:proofErr w:type="gramStart"/>
      <w:r w:rsidRPr="008B55F8">
        <w:rPr>
          <w:rFonts w:ascii="Times New Roman" w:hAnsi="Times New Roman" w:cs="Times New Roman"/>
          <w:sz w:val="24"/>
          <w:szCs w:val="24"/>
        </w:rPr>
        <w:t>In order to</w:t>
      </w:r>
      <w:proofErr w:type="gramEnd"/>
      <w:r w:rsidRPr="008B55F8">
        <w:rPr>
          <w:rFonts w:ascii="Times New Roman" w:hAnsi="Times New Roman" w:cs="Times New Roman"/>
          <w:sz w:val="24"/>
          <w:szCs w:val="24"/>
        </w:rPr>
        <w:t xml:space="preserve"> visually examine and study the outcomes, PPI (Plan Position Indicator) plots are created for both the elevation of the terrain and CBB, in addition to beam profile plots for certain azimuths to demonstrate the patterns of blockage. Finally, the polar CBB data is </w:t>
      </w:r>
      <w:r w:rsidR="00D87603">
        <w:rPr>
          <w:rFonts w:ascii="Times New Roman" w:hAnsi="Times New Roman" w:cs="Times New Roman"/>
          <w:sz w:val="24"/>
          <w:szCs w:val="24"/>
        </w:rPr>
        <w:t>converted</w:t>
      </w:r>
      <w:r w:rsidRPr="008B55F8">
        <w:rPr>
          <w:rFonts w:ascii="Times New Roman" w:hAnsi="Times New Roman" w:cs="Times New Roman"/>
          <w:sz w:val="24"/>
          <w:szCs w:val="24"/>
        </w:rPr>
        <w:t xml:space="preserve"> into a Cartesian grid and saved as a georeferenced TIFF file, allowing for easier investigation in GIS applications. This methodology integrates detailed terrain data with advanced radar modeling techniques, offering an effective way to measure beam blockage and enhance the quality of radar data in intricate topography conditions.</w:t>
      </w:r>
    </w:p>
    <w:p w14:paraId="1C02A5FF" w14:textId="591ABE88"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Pr>
          <w:noProof/>
        </w:rPr>
        <w:lastRenderedPageBreak/>
        <w:drawing>
          <wp:inline distT="0" distB="0" distL="0" distR="0" wp14:anchorId="1960DED5" wp14:editId="773F29C4">
            <wp:extent cx="4217158" cy="5136072"/>
            <wp:effectExtent l="0" t="0" r="0" b="7620"/>
            <wp:docPr id="1220329233" name="รูปภาพ 1" descr="รูปภาพประกอบด้วย ข้อความ, ภาพหน้าจอ, ตัวอักษร, จำนว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29233" name="รูปภาพ 1" descr="รูปภาพประกอบด้วย ข้อความ, ภาพหน้าจอ, ตัวอักษร, จำนวน&#10;&#10;คำอธิบายที่สร้างโดยอัตโนมัติ"/>
                    <pic:cNvPicPr/>
                  </pic:nvPicPr>
                  <pic:blipFill>
                    <a:blip r:embed="rId10"/>
                    <a:stretch>
                      <a:fillRect/>
                    </a:stretch>
                  </pic:blipFill>
                  <pic:spPr>
                    <a:xfrm>
                      <a:off x="0" y="0"/>
                      <a:ext cx="4219625" cy="5139076"/>
                    </a:xfrm>
                    <a:prstGeom prst="rect">
                      <a:avLst/>
                    </a:prstGeom>
                  </pic:spPr>
                </pic:pic>
              </a:graphicData>
            </a:graphic>
          </wp:inline>
        </w:drawing>
      </w:r>
      <w:r w:rsidRPr="008B55F8">
        <w:rPr>
          <w:rFonts w:ascii="Times New Roman" w:hAnsi="Times New Roman" w:cs="Times New Roman"/>
          <w:sz w:val="24"/>
          <w:szCs w:val="24"/>
        </w:rPr>
        <w:t xml:space="preserve"> </w:t>
      </w:r>
    </w:p>
    <w:p w14:paraId="67B92A2C" w14:textId="618B8032" w:rsidR="00C56FC7" w:rsidRDefault="008B55F8" w:rsidP="00057AD3">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Figure 2: Workflow for analyzing the quality of the Chiang Rai ground-based weather radar using surrounding terrain. This workflow illustrates the process of simulating beam interaction with DEM using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and GIS</w:t>
      </w:r>
    </w:p>
    <w:p w14:paraId="0E90619C" w14:textId="77777777" w:rsidR="00057AD3" w:rsidRDefault="00057AD3" w:rsidP="00057AD3">
      <w:pPr>
        <w:autoSpaceDE w:val="0"/>
        <w:autoSpaceDN w:val="0"/>
        <w:adjustRightInd w:val="0"/>
        <w:spacing w:line="276" w:lineRule="auto"/>
        <w:jc w:val="both"/>
        <w:rPr>
          <w:rFonts w:ascii="Times New Roman" w:hAnsi="Times New Roman" w:cs="Times New Roman"/>
          <w:sz w:val="24"/>
          <w:szCs w:val="24"/>
        </w:rPr>
      </w:pPr>
    </w:p>
    <w:p w14:paraId="4C35B4A2" w14:textId="6DF23BD9"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eastAsia="Times New Roman" w:hAnsi="Times New Roman" w:cs="Times New Roman"/>
          <w:b/>
          <w:sz w:val="24"/>
          <w:szCs w:val="24"/>
          <w:lang w:bidi="ar-SA"/>
        </w:rPr>
        <w:t>3.</w:t>
      </w:r>
      <w:r>
        <w:rPr>
          <w:rFonts w:ascii="Times New Roman" w:eastAsia="Times New Roman" w:hAnsi="Times New Roman" w:cs="Times New Roman"/>
          <w:b/>
          <w:sz w:val="24"/>
          <w:szCs w:val="24"/>
          <w:lang w:bidi="ar-SA"/>
        </w:rPr>
        <w:t>2.</w:t>
      </w:r>
      <w:r w:rsidRPr="008B55F8">
        <w:rPr>
          <w:rFonts w:ascii="Times New Roman" w:eastAsia="Times New Roman" w:hAnsi="Times New Roman" w:cs="Times New Roman"/>
          <w:b/>
          <w:sz w:val="24"/>
          <w:szCs w:val="24"/>
          <w:lang w:bidi="ar-SA"/>
        </w:rPr>
        <w:t>1 PBB Calculation Method</w:t>
      </w:r>
    </w:p>
    <w:p w14:paraId="422D4F14" w14:textId="6E2E4744"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 PBB is quantified using the beam blockage fraction (BBF) method</w:t>
      </w:r>
      <w:r w:rsidR="00D87603">
        <w:rPr>
          <w:rFonts w:ascii="Times New Roman" w:hAnsi="Times New Roman" w:cs="Times New Roman"/>
          <w:sz w:val="24"/>
          <w:szCs w:val="24"/>
        </w:rPr>
        <w:t xml:space="preserve"> (</w:t>
      </w:r>
      <w:r w:rsidR="00D87603" w:rsidRPr="008B55F8">
        <w:rPr>
          <w:rFonts w:ascii="Times New Roman" w:hAnsi="Times New Roman" w:cs="Times New Roman"/>
          <w:sz w:val="24"/>
          <w:szCs w:val="24"/>
        </w:rPr>
        <w:t>Bech</w:t>
      </w:r>
      <w:r w:rsidR="00D87603">
        <w:rPr>
          <w:rFonts w:ascii="Times New Roman" w:hAnsi="Times New Roman" w:cs="Times New Roman"/>
          <w:sz w:val="24"/>
          <w:szCs w:val="24"/>
        </w:rPr>
        <w:t xml:space="preserve"> et al., 2003)</w:t>
      </w:r>
      <w:r w:rsidRPr="008B55F8">
        <w:rPr>
          <w:rFonts w:ascii="Times New Roman" w:hAnsi="Times New Roman" w:cs="Times New Roman"/>
          <w:sz w:val="24"/>
          <w:szCs w:val="24"/>
        </w:rPr>
        <w:t>, which calculates the proportion of the radar beam cross-section obstructed by terrain. The BBF at a given point along the radar beam path is expressed as:</w:t>
      </w:r>
    </w:p>
    <w:p w14:paraId="21709631" w14:textId="2A0C7CCA" w:rsidR="008B55F8" w:rsidRPr="008B55F8" w:rsidRDefault="008B55F8" w:rsidP="0049198F">
      <w:pPr>
        <w:autoSpaceDE w:val="0"/>
        <w:autoSpaceDN w:val="0"/>
        <w:adjustRightInd w:val="0"/>
        <w:spacing w:line="276" w:lineRule="auto"/>
        <w:jc w:val="center"/>
        <w:rPr>
          <w:rFonts w:ascii="Times New Roman" w:hAnsi="Times New Roman" w:cs="Times New Roman"/>
          <w:sz w:val="24"/>
          <w:szCs w:val="24"/>
        </w:rPr>
      </w:pPr>
      <w:r w:rsidRPr="008B55F8">
        <w:rPr>
          <w:rFonts w:ascii="Times New Roman" w:hAnsi="Times New Roman" w:cs="Times New Roman"/>
          <w:sz w:val="24"/>
          <w:szCs w:val="24"/>
        </w:rPr>
        <w:t xml:space="preserve">BBF = </w:t>
      </w:r>
      <w:proofErr w:type="spellStart"/>
      <w:r w:rsidRPr="008B55F8">
        <w:rPr>
          <w:rFonts w:ascii="Times New Roman" w:hAnsi="Times New Roman" w:cs="Times New Roman"/>
          <w:sz w:val="24"/>
          <w:szCs w:val="24"/>
        </w:rPr>
        <w:t>A_blocked</w:t>
      </w:r>
      <w:proofErr w:type="spellEnd"/>
      <w:r w:rsidRPr="008B55F8">
        <w:rPr>
          <w:rFonts w:ascii="Times New Roman" w:hAnsi="Times New Roman" w:cs="Times New Roman"/>
          <w:sz w:val="24"/>
          <w:szCs w:val="24"/>
        </w:rPr>
        <w:t xml:space="preserve"> / </w:t>
      </w:r>
      <w:proofErr w:type="spellStart"/>
      <w:r w:rsidRPr="008B55F8">
        <w:rPr>
          <w:rFonts w:ascii="Times New Roman" w:hAnsi="Times New Roman" w:cs="Times New Roman"/>
          <w:sz w:val="24"/>
          <w:szCs w:val="24"/>
        </w:rPr>
        <w:t>A_</w:t>
      </w:r>
      <w:proofErr w:type="gramStart"/>
      <w:r w:rsidRPr="008B55F8">
        <w:rPr>
          <w:rFonts w:ascii="Times New Roman" w:hAnsi="Times New Roman" w:cs="Times New Roman"/>
          <w:sz w:val="24"/>
          <w:szCs w:val="24"/>
        </w:rPr>
        <w:t>total</w:t>
      </w:r>
      <w:proofErr w:type="spellEnd"/>
      <w:r w:rsidRPr="008B55F8">
        <w:rPr>
          <w:rFonts w:ascii="Times New Roman" w:hAnsi="Times New Roman" w:cs="Times New Roman"/>
          <w:sz w:val="24"/>
          <w:szCs w:val="24"/>
        </w:rPr>
        <w:t xml:space="preserve">  </w:t>
      </w:r>
      <w:r w:rsidR="0049198F">
        <w:rPr>
          <w:rFonts w:ascii="Times New Roman" w:hAnsi="Times New Roman" w:cs="Times New Roman"/>
          <w:sz w:val="24"/>
          <w:szCs w:val="24"/>
        </w:rPr>
        <w:t>…</w:t>
      </w:r>
      <w:proofErr w:type="gramEnd"/>
      <w:r w:rsidRPr="008B55F8">
        <w:rPr>
          <w:rFonts w:ascii="Times New Roman" w:hAnsi="Times New Roman" w:cs="Times New Roman"/>
          <w:sz w:val="24"/>
          <w:szCs w:val="24"/>
        </w:rPr>
        <w:t>Equation (1)</w:t>
      </w:r>
    </w:p>
    <w:p w14:paraId="4DF9C9F9" w14:textId="1EB8E6A2"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i/>
          <w:iCs/>
          <w:sz w:val="24"/>
          <w:szCs w:val="24"/>
        </w:rPr>
        <w:t>where</w:t>
      </w:r>
      <w:r w:rsidRPr="008B55F8">
        <w:rPr>
          <w:rFonts w:ascii="Times New Roman" w:hAnsi="Times New Roman" w:cs="Times New Roman"/>
          <w:sz w:val="24"/>
          <w:szCs w:val="24"/>
        </w:rPr>
        <w:t xml:space="preserve"> </w:t>
      </w:r>
      <w:proofErr w:type="spellStart"/>
      <w:r w:rsidRPr="008B55F8">
        <w:rPr>
          <w:rFonts w:ascii="Times New Roman" w:hAnsi="Times New Roman" w:cs="Times New Roman"/>
          <w:sz w:val="24"/>
          <w:szCs w:val="24"/>
        </w:rPr>
        <w:t>A_blocked</w:t>
      </w:r>
      <w:proofErr w:type="spellEnd"/>
      <w:r w:rsidRPr="008B55F8">
        <w:rPr>
          <w:rFonts w:ascii="Times New Roman" w:hAnsi="Times New Roman" w:cs="Times New Roman"/>
          <w:sz w:val="24"/>
          <w:szCs w:val="24"/>
        </w:rPr>
        <w:t xml:space="preserve"> is the area of the beam cross-section blocked by terrain, and </w:t>
      </w:r>
      <w:proofErr w:type="spellStart"/>
      <w:r w:rsidRPr="008B55F8">
        <w:rPr>
          <w:rFonts w:ascii="Times New Roman" w:hAnsi="Times New Roman" w:cs="Times New Roman"/>
          <w:sz w:val="24"/>
          <w:szCs w:val="24"/>
        </w:rPr>
        <w:t>A_total</w:t>
      </w:r>
      <w:proofErr w:type="spellEnd"/>
      <w:r w:rsidRPr="008B55F8">
        <w:rPr>
          <w:rFonts w:ascii="Times New Roman" w:hAnsi="Times New Roman" w:cs="Times New Roman"/>
          <w:sz w:val="24"/>
          <w:szCs w:val="24"/>
        </w:rPr>
        <w:t xml:space="preserve"> is the total area of the beam cross-section.</w:t>
      </w:r>
    </w:p>
    <w:p w14:paraId="02C63884"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 cumulative beam blockage fraction (CBB) at range r is then calculated as:</w:t>
      </w:r>
    </w:p>
    <w:p w14:paraId="0972D861"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5A4E2804" w14:textId="7C1698F2" w:rsidR="008B55F8" w:rsidRPr="008B55F8" w:rsidRDefault="008B55F8" w:rsidP="0049198F">
      <w:pPr>
        <w:autoSpaceDE w:val="0"/>
        <w:autoSpaceDN w:val="0"/>
        <w:adjustRightInd w:val="0"/>
        <w:spacing w:line="276" w:lineRule="auto"/>
        <w:jc w:val="center"/>
        <w:rPr>
          <w:rFonts w:ascii="Times New Roman" w:hAnsi="Times New Roman" w:cs="Times New Roman"/>
          <w:sz w:val="24"/>
          <w:szCs w:val="24"/>
        </w:rPr>
      </w:pPr>
      <w:r w:rsidRPr="008B55F8">
        <w:rPr>
          <w:rFonts w:ascii="Times New Roman" w:hAnsi="Times New Roman" w:cs="Times New Roman"/>
          <w:sz w:val="24"/>
          <w:szCs w:val="24"/>
        </w:rPr>
        <w:lastRenderedPageBreak/>
        <w:t xml:space="preserve">CBB(r) = 1 - </w:t>
      </w:r>
      <w:proofErr w:type="gramStart"/>
      <w:r w:rsidRPr="008B55F8">
        <w:rPr>
          <w:rFonts w:ascii="Times New Roman" w:hAnsi="Times New Roman" w:cs="Times New Roman"/>
          <w:sz w:val="24"/>
          <w:szCs w:val="24"/>
        </w:rPr>
        <w:t>product(</w:t>
      </w:r>
      <w:proofErr w:type="gramEnd"/>
      <w:r w:rsidRPr="008B55F8">
        <w:rPr>
          <w:rFonts w:ascii="Times New Roman" w:hAnsi="Times New Roman" w:cs="Times New Roman"/>
          <w:sz w:val="24"/>
          <w:szCs w:val="24"/>
        </w:rPr>
        <w:t xml:space="preserve">1 - </w:t>
      </w:r>
      <w:proofErr w:type="spellStart"/>
      <w:r w:rsidRPr="008B55F8">
        <w:rPr>
          <w:rFonts w:ascii="Times New Roman" w:hAnsi="Times New Roman" w:cs="Times New Roman"/>
          <w:sz w:val="24"/>
          <w:szCs w:val="24"/>
        </w:rPr>
        <w:t>BBF_i</w:t>
      </w:r>
      <w:proofErr w:type="spellEnd"/>
      <w:r w:rsidRPr="008B55F8">
        <w:rPr>
          <w:rFonts w:ascii="Times New Roman" w:hAnsi="Times New Roman" w:cs="Times New Roman"/>
          <w:sz w:val="24"/>
          <w:szCs w:val="24"/>
        </w:rPr>
        <w:t>)</w:t>
      </w:r>
      <w:r w:rsidR="0049198F">
        <w:rPr>
          <w:rFonts w:ascii="Times New Roman" w:hAnsi="Times New Roman" w:cs="Times New Roman"/>
          <w:sz w:val="24"/>
          <w:szCs w:val="24"/>
        </w:rPr>
        <w:t xml:space="preserve"> …..</w:t>
      </w:r>
      <w:r w:rsidRPr="008B55F8">
        <w:rPr>
          <w:rFonts w:ascii="Times New Roman" w:hAnsi="Times New Roman" w:cs="Times New Roman"/>
          <w:sz w:val="24"/>
          <w:szCs w:val="24"/>
        </w:rPr>
        <w:t>Equation (2)</w:t>
      </w:r>
    </w:p>
    <w:p w14:paraId="6EF1BB30"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i/>
          <w:iCs/>
          <w:sz w:val="24"/>
          <w:szCs w:val="24"/>
        </w:rPr>
        <w:t>where</w:t>
      </w:r>
      <w:r w:rsidRPr="008B55F8">
        <w:rPr>
          <w:rFonts w:ascii="Times New Roman" w:hAnsi="Times New Roman" w:cs="Times New Roman"/>
          <w:sz w:val="24"/>
          <w:szCs w:val="24"/>
        </w:rPr>
        <w:t xml:space="preserve"> </w:t>
      </w:r>
      <w:proofErr w:type="spellStart"/>
      <w:r w:rsidRPr="008B55F8">
        <w:rPr>
          <w:rFonts w:ascii="Times New Roman" w:hAnsi="Times New Roman" w:cs="Times New Roman"/>
          <w:sz w:val="24"/>
          <w:szCs w:val="24"/>
        </w:rPr>
        <w:t>BBF_i</w:t>
      </w:r>
      <w:proofErr w:type="spellEnd"/>
      <w:r w:rsidRPr="008B55F8">
        <w:rPr>
          <w:rFonts w:ascii="Times New Roman" w:hAnsi="Times New Roman" w:cs="Times New Roman"/>
          <w:sz w:val="24"/>
          <w:szCs w:val="24"/>
        </w:rPr>
        <w:t xml:space="preserve"> is the beam blockage fraction at each range bin up to r, and the product is taken from </w:t>
      </w:r>
      <w:proofErr w:type="spellStart"/>
      <w:r w:rsidRPr="008B55F8">
        <w:rPr>
          <w:rFonts w:ascii="Times New Roman" w:hAnsi="Times New Roman" w:cs="Times New Roman"/>
          <w:sz w:val="24"/>
          <w:szCs w:val="24"/>
        </w:rPr>
        <w:t>i</w:t>
      </w:r>
      <w:proofErr w:type="spellEnd"/>
      <w:r w:rsidRPr="008B55F8">
        <w:rPr>
          <w:rFonts w:ascii="Times New Roman" w:hAnsi="Times New Roman" w:cs="Times New Roman"/>
          <w:sz w:val="24"/>
          <w:szCs w:val="24"/>
        </w:rPr>
        <w:t>=1 to r.</w:t>
      </w:r>
    </w:p>
    <w:p w14:paraId="4AA7189F"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07687317" w14:textId="2F18A7AC"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3.2</w:t>
      </w:r>
      <w:r>
        <w:rPr>
          <w:rFonts w:ascii="Times New Roman" w:eastAsia="Times New Roman" w:hAnsi="Times New Roman" w:cs="Times New Roman"/>
          <w:b/>
          <w:sz w:val="24"/>
          <w:szCs w:val="24"/>
          <w:lang w:bidi="ar-SA"/>
        </w:rPr>
        <w:t>.2</w:t>
      </w:r>
      <w:r w:rsidRPr="008B55F8">
        <w:rPr>
          <w:rFonts w:ascii="Times New Roman" w:eastAsia="Times New Roman" w:hAnsi="Times New Roman" w:cs="Times New Roman"/>
          <w:b/>
          <w:sz w:val="24"/>
          <w:szCs w:val="24"/>
          <w:lang w:bidi="ar-SA"/>
        </w:rPr>
        <w:t xml:space="preserve"> DEM Integration</w:t>
      </w:r>
    </w:p>
    <w:p w14:paraId="4D13FF57"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522DEC1B" w14:textId="2DF45DD9"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 DEM data is integrated into the PBB calculations through the following steps:</w:t>
      </w:r>
    </w:p>
    <w:p w14:paraId="743227BB" w14:textId="12C11804"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1. Coordinate transformation: The DEM data is reprojected to match the radar coordinate system using </w:t>
      </w:r>
      <w:proofErr w:type="spellStart"/>
      <w:proofErr w:type="gramStart"/>
      <w:r w:rsidRPr="008B55F8">
        <w:rPr>
          <w:rFonts w:ascii="Times New Roman" w:hAnsi="Times New Roman" w:cs="Times New Roman"/>
          <w:sz w:val="24"/>
          <w:szCs w:val="24"/>
        </w:rPr>
        <w:t>wradlib.georef</w:t>
      </w:r>
      <w:proofErr w:type="gramEnd"/>
      <w:r w:rsidRPr="008B55F8">
        <w:rPr>
          <w:rFonts w:ascii="Times New Roman" w:hAnsi="Times New Roman" w:cs="Times New Roman"/>
          <w:sz w:val="24"/>
          <w:szCs w:val="24"/>
        </w:rPr>
        <w:t>.reproject_raster_dataset</w:t>
      </w:r>
      <w:proofErr w:type="spellEnd"/>
      <w:r w:rsidRPr="008B55F8">
        <w:rPr>
          <w:rFonts w:ascii="Times New Roman" w:hAnsi="Times New Roman" w:cs="Times New Roman"/>
          <w:sz w:val="24"/>
          <w:szCs w:val="24"/>
        </w:rPr>
        <w:t>.</w:t>
      </w:r>
    </w:p>
    <w:p w14:paraId="6AE09F45" w14:textId="4371F4F2"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2. Beam path modeling: The radar beam path is modeled considering the Earth's curvature and atmospheric refraction, using the equivalent Earth radius model</w:t>
      </w:r>
      <w:r w:rsidR="00D87603">
        <w:rPr>
          <w:rFonts w:ascii="Times New Roman" w:hAnsi="Times New Roman" w:cs="Times New Roman"/>
          <w:sz w:val="24"/>
          <w:szCs w:val="24"/>
        </w:rPr>
        <w:t xml:space="preserve"> (</w:t>
      </w:r>
      <w:proofErr w:type="spellStart"/>
      <w:r w:rsidR="00D87603" w:rsidRPr="008B55F8">
        <w:rPr>
          <w:rFonts w:ascii="Times New Roman" w:hAnsi="Times New Roman" w:cs="Times New Roman"/>
          <w:sz w:val="24"/>
          <w:szCs w:val="24"/>
        </w:rPr>
        <w:t>Delrieu</w:t>
      </w:r>
      <w:proofErr w:type="spellEnd"/>
      <w:r w:rsidR="00D87603">
        <w:rPr>
          <w:rFonts w:ascii="Times New Roman" w:hAnsi="Times New Roman" w:cs="Times New Roman"/>
          <w:sz w:val="24"/>
          <w:szCs w:val="24"/>
        </w:rPr>
        <w:t xml:space="preserve"> et al. 1995)</w:t>
      </w:r>
      <w:r w:rsidRPr="008B55F8">
        <w:rPr>
          <w:rFonts w:ascii="Times New Roman" w:hAnsi="Times New Roman" w:cs="Times New Roman"/>
          <w:sz w:val="24"/>
          <w:szCs w:val="24"/>
        </w:rPr>
        <w:t>:</w:t>
      </w:r>
    </w:p>
    <w:p w14:paraId="485B9056" w14:textId="34C28BEC"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49198F">
        <w:rPr>
          <w:rFonts w:ascii="Times New Roman" w:hAnsi="Times New Roman" w:cs="Times New Roman"/>
        </w:rPr>
        <w:t xml:space="preserve">   h(r) = </w:t>
      </w:r>
      <w:proofErr w:type="gramStart"/>
      <w:r w:rsidRPr="0049198F">
        <w:rPr>
          <w:rFonts w:ascii="Times New Roman" w:hAnsi="Times New Roman" w:cs="Times New Roman"/>
        </w:rPr>
        <w:t>sqrt(</w:t>
      </w:r>
      <w:proofErr w:type="gramEnd"/>
      <w:r w:rsidRPr="0049198F">
        <w:rPr>
          <w:rFonts w:ascii="Times New Roman" w:hAnsi="Times New Roman" w:cs="Times New Roman"/>
        </w:rPr>
        <w:t>r^2 + (</w:t>
      </w:r>
      <w:proofErr w:type="spellStart"/>
      <w:r w:rsidRPr="0049198F">
        <w:rPr>
          <w:rFonts w:ascii="Times New Roman" w:hAnsi="Times New Roman" w:cs="Times New Roman"/>
        </w:rPr>
        <w:t>k_e</w:t>
      </w:r>
      <w:proofErr w:type="spellEnd"/>
      <w:r w:rsidRPr="0049198F">
        <w:rPr>
          <w:rFonts w:ascii="Times New Roman" w:hAnsi="Times New Roman" w:cs="Times New Roman"/>
        </w:rPr>
        <w:t xml:space="preserve"> * </w:t>
      </w:r>
      <w:proofErr w:type="spellStart"/>
      <w:r w:rsidRPr="0049198F">
        <w:rPr>
          <w:rFonts w:ascii="Times New Roman" w:hAnsi="Times New Roman" w:cs="Times New Roman"/>
        </w:rPr>
        <w:t>R_e</w:t>
      </w:r>
      <w:proofErr w:type="spellEnd"/>
      <w:r w:rsidRPr="0049198F">
        <w:rPr>
          <w:rFonts w:ascii="Times New Roman" w:hAnsi="Times New Roman" w:cs="Times New Roman"/>
        </w:rPr>
        <w:t xml:space="preserve">)^2 + 2r * </w:t>
      </w:r>
      <w:proofErr w:type="spellStart"/>
      <w:r w:rsidRPr="0049198F">
        <w:rPr>
          <w:rFonts w:ascii="Times New Roman" w:hAnsi="Times New Roman" w:cs="Times New Roman"/>
        </w:rPr>
        <w:t>k_e</w:t>
      </w:r>
      <w:proofErr w:type="spellEnd"/>
      <w:r w:rsidRPr="0049198F">
        <w:rPr>
          <w:rFonts w:ascii="Times New Roman" w:hAnsi="Times New Roman" w:cs="Times New Roman"/>
        </w:rPr>
        <w:t xml:space="preserve"> * </w:t>
      </w:r>
      <w:proofErr w:type="spellStart"/>
      <w:r w:rsidRPr="0049198F">
        <w:rPr>
          <w:rFonts w:ascii="Times New Roman" w:hAnsi="Times New Roman" w:cs="Times New Roman"/>
        </w:rPr>
        <w:t>R_e</w:t>
      </w:r>
      <w:proofErr w:type="spellEnd"/>
      <w:r w:rsidRPr="0049198F">
        <w:rPr>
          <w:rFonts w:ascii="Times New Roman" w:hAnsi="Times New Roman" w:cs="Times New Roman"/>
        </w:rPr>
        <w:t xml:space="preserve"> * sin(theta)) - </w:t>
      </w:r>
      <w:proofErr w:type="spellStart"/>
      <w:r w:rsidRPr="0049198F">
        <w:rPr>
          <w:rFonts w:ascii="Times New Roman" w:hAnsi="Times New Roman" w:cs="Times New Roman"/>
        </w:rPr>
        <w:t>k_e</w:t>
      </w:r>
      <w:proofErr w:type="spellEnd"/>
      <w:r w:rsidRPr="0049198F">
        <w:rPr>
          <w:rFonts w:ascii="Times New Roman" w:hAnsi="Times New Roman" w:cs="Times New Roman"/>
        </w:rPr>
        <w:t xml:space="preserve"> * </w:t>
      </w:r>
      <w:proofErr w:type="spellStart"/>
      <w:r w:rsidRPr="0049198F">
        <w:rPr>
          <w:rFonts w:ascii="Times New Roman" w:hAnsi="Times New Roman" w:cs="Times New Roman"/>
        </w:rPr>
        <w:t>R_e</w:t>
      </w:r>
      <w:proofErr w:type="spellEnd"/>
      <w:r w:rsidRPr="0049198F">
        <w:rPr>
          <w:rFonts w:ascii="Times New Roman" w:hAnsi="Times New Roman" w:cs="Times New Roman"/>
        </w:rPr>
        <w:t xml:space="preserve"> + h_0</w:t>
      </w:r>
      <w:r w:rsidRPr="008B55F8">
        <w:rPr>
          <w:rFonts w:ascii="Times New Roman" w:hAnsi="Times New Roman" w:cs="Times New Roman"/>
          <w:sz w:val="24"/>
          <w:szCs w:val="24"/>
        </w:rPr>
        <w:t xml:space="preserve"> </w:t>
      </w:r>
      <w:r w:rsidR="0049198F">
        <w:rPr>
          <w:rFonts w:ascii="Times New Roman" w:hAnsi="Times New Roman" w:cs="Times New Roman"/>
          <w:sz w:val="24"/>
          <w:szCs w:val="24"/>
        </w:rPr>
        <w:t>…</w:t>
      </w:r>
      <w:r w:rsidRPr="008B55F8">
        <w:rPr>
          <w:rFonts w:ascii="Times New Roman" w:hAnsi="Times New Roman" w:cs="Times New Roman"/>
          <w:sz w:val="24"/>
          <w:szCs w:val="24"/>
        </w:rPr>
        <w:t>Equation (3)</w:t>
      </w:r>
    </w:p>
    <w:p w14:paraId="4B6A057B"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   </w:t>
      </w:r>
      <w:r w:rsidRPr="0049198F">
        <w:rPr>
          <w:rFonts w:ascii="Times New Roman" w:hAnsi="Times New Roman" w:cs="Times New Roman"/>
          <w:i/>
          <w:iCs/>
          <w:sz w:val="24"/>
          <w:szCs w:val="24"/>
        </w:rPr>
        <w:t>where</w:t>
      </w:r>
      <w:r w:rsidRPr="008B55F8">
        <w:rPr>
          <w:rFonts w:ascii="Times New Roman" w:hAnsi="Times New Roman" w:cs="Times New Roman"/>
          <w:sz w:val="24"/>
          <w:szCs w:val="24"/>
        </w:rPr>
        <w:t xml:space="preserve"> h(r) is the beam height at range r, </w:t>
      </w:r>
      <w:proofErr w:type="spellStart"/>
      <w:r w:rsidRPr="008B55F8">
        <w:rPr>
          <w:rFonts w:ascii="Times New Roman" w:hAnsi="Times New Roman" w:cs="Times New Roman"/>
          <w:sz w:val="24"/>
          <w:szCs w:val="24"/>
        </w:rPr>
        <w:t>k_e</w:t>
      </w:r>
      <w:proofErr w:type="spellEnd"/>
      <w:r w:rsidRPr="008B55F8">
        <w:rPr>
          <w:rFonts w:ascii="Times New Roman" w:hAnsi="Times New Roman" w:cs="Times New Roman"/>
          <w:sz w:val="24"/>
          <w:szCs w:val="24"/>
        </w:rPr>
        <w:t xml:space="preserve"> is the effective Earth radius factor (typically 4/3), </w:t>
      </w:r>
      <w:proofErr w:type="spellStart"/>
      <w:r w:rsidRPr="008B55F8">
        <w:rPr>
          <w:rFonts w:ascii="Times New Roman" w:hAnsi="Times New Roman" w:cs="Times New Roman"/>
          <w:sz w:val="24"/>
          <w:szCs w:val="24"/>
        </w:rPr>
        <w:t>R_e</w:t>
      </w:r>
      <w:proofErr w:type="spellEnd"/>
      <w:r w:rsidRPr="008B55F8">
        <w:rPr>
          <w:rFonts w:ascii="Times New Roman" w:hAnsi="Times New Roman" w:cs="Times New Roman"/>
          <w:sz w:val="24"/>
          <w:szCs w:val="24"/>
        </w:rPr>
        <w:t xml:space="preserve"> is the Earth's radius, theta is the elevation angle, and h_0 is the radar antenna height.</w:t>
      </w:r>
    </w:p>
    <w:p w14:paraId="06C7221D" w14:textId="179E3BC6"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3. Terrain intersection: The beam height is compared with the DEM elevation at each point along the beam path to determine blockage.</w:t>
      </w:r>
    </w:p>
    <w:p w14:paraId="292C1200" w14:textId="77777777" w:rsidR="0049198F" w:rsidRPr="008B55F8" w:rsidRDefault="0049198F" w:rsidP="008B55F8">
      <w:pPr>
        <w:autoSpaceDE w:val="0"/>
        <w:autoSpaceDN w:val="0"/>
        <w:adjustRightInd w:val="0"/>
        <w:spacing w:line="276" w:lineRule="auto"/>
        <w:jc w:val="both"/>
        <w:rPr>
          <w:rFonts w:ascii="Times New Roman" w:hAnsi="Times New Roman" w:cs="Times New Roman"/>
          <w:sz w:val="24"/>
          <w:szCs w:val="24"/>
        </w:rPr>
      </w:pPr>
    </w:p>
    <w:p w14:paraId="2E1DFFE2" w14:textId="1ABB5FCC"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eastAsia="Times New Roman" w:hAnsi="Times New Roman" w:cs="Times New Roman"/>
          <w:b/>
          <w:sz w:val="24"/>
          <w:szCs w:val="24"/>
          <w:lang w:bidi="ar-SA"/>
        </w:rPr>
        <w:t>3.</w:t>
      </w:r>
      <w:r>
        <w:rPr>
          <w:rFonts w:ascii="Times New Roman" w:eastAsia="Times New Roman" w:hAnsi="Times New Roman" w:cs="Times New Roman"/>
          <w:b/>
          <w:sz w:val="24"/>
          <w:szCs w:val="24"/>
          <w:lang w:bidi="ar-SA"/>
        </w:rPr>
        <w:t>2.</w:t>
      </w:r>
      <w:r w:rsidRPr="008B55F8">
        <w:rPr>
          <w:rFonts w:ascii="Times New Roman" w:eastAsia="Times New Roman" w:hAnsi="Times New Roman" w:cs="Times New Roman"/>
          <w:b/>
          <w:sz w:val="24"/>
          <w:szCs w:val="24"/>
          <w:lang w:bidi="ar-SA"/>
        </w:rPr>
        <w:t>3 Software and Tools</w:t>
      </w:r>
    </w:p>
    <w:p w14:paraId="4FEE4044" w14:textId="1EA8B931"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study is predominantly performed using Python, utilizing multiple essential modules for various areas of data processing and display.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is used for performing calculations and creating visual representations particular to radar data, while </w:t>
      </w:r>
      <w:proofErr w:type="spellStart"/>
      <w:r w:rsidRPr="008B55F8">
        <w:rPr>
          <w:rFonts w:ascii="Times New Roman" w:hAnsi="Times New Roman" w:cs="Times New Roman"/>
          <w:sz w:val="24"/>
          <w:szCs w:val="24"/>
        </w:rPr>
        <w:t>numpy</w:t>
      </w:r>
      <w:proofErr w:type="spellEnd"/>
      <w:r w:rsidRPr="008B55F8">
        <w:rPr>
          <w:rFonts w:ascii="Times New Roman" w:hAnsi="Times New Roman" w:cs="Times New Roman"/>
          <w:sz w:val="24"/>
          <w:szCs w:val="24"/>
        </w:rPr>
        <w:t xml:space="preserve"> is used for carrying out numerical computations. Matplotlib is the main tool used for plotting and visualization activities. QGIS is utilized for spatial data modification and visualization when there is a need for further GIS processing. </w:t>
      </w:r>
      <w:r w:rsidR="00D87603" w:rsidRPr="00D87603">
        <w:rPr>
          <w:rFonts w:ascii="Times New Roman" w:hAnsi="Times New Roman" w:cs="Times New Roman"/>
          <w:sz w:val="24"/>
          <w:szCs w:val="24"/>
        </w:rPr>
        <w:t>Python has been used to perform analysis within the defined workflow.</w:t>
      </w:r>
    </w:p>
    <w:p w14:paraId="24FD9946"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02244F44"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4. Results</w:t>
      </w:r>
    </w:p>
    <w:p w14:paraId="4764C220" w14:textId="2DBC5206"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eastAsia="Times New Roman" w:hAnsi="Times New Roman" w:cs="Times New Roman"/>
          <w:b/>
          <w:sz w:val="24"/>
          <w:szCs w:val="24"/>
          <w:lang w:bidi="ar-SA"/>
        </w:rPr>
        <w:t>4.1 Partial Beam Blockage analysis</w:t>
      </w:r>
    </w:p>
    <w:p w14:paraId="7F781C17" w14:textId="7F29E05E"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investigation of PBB for the Chiang Rai radar demonstrates notable differences in beam obstruction across various azimuthal directions, as depicted in Figure 3. </w:t>
      </w:r>
      <w:r w:rsidR="00984032">
        <w:rPr>
          <w:rFonts w:ascii="Times New Roman" w:hAnsi="Times New Roman" w:cs="Times New Roman"/>
          <w:sz w:val="24"/>
          <w:szCs w:val="24"/>
        </w:rPr>
        <w:t>Figure 3a</w:t>
      </w:r>
      <w:r w:rsidRPr="008B55F8">
        <w:rPr>
          <w:rFonts w:ascii="Times New Roman" w:hAnsi="Times New Roman" w:cs="Times New Roman"/>
          <w:sz w:val="24"/>
          <w:szCs w:val="24"/>
        </w:rPr>
        <w:t xml:space="preserve"> exhibits a topographic map of the area, depicting altitudes ranging from sea level (blue) to almost 2000 meters (brown). The complex topography has a direct impact on the way the radar beam path, as can be shown in </w:t>
      </w:r>
      <w:r w:rsidR="00984032">
        <w:rPr>
          <w:rFonts w:ascii="Times New Roman" w:hAnsi="Times New Roman" w:cs="Times New Roman"/>
          <w:sz w:val="24"/>
          <w:szCs w:val="24"/>
        </w:rPr>
        <w:t>Figure 3b</w:t>
      </w:r>
      <w:r w:rsidRPr="008B55F8">
        <w:rPr>
          <w:rFonts w:ascii="Times New Roman" w:hAnsi="Times New Roman" w:cs="Times New Roman"/>
          <w:sz w:val="24"/>
          <w:szCs w:val="24"/>
        </w:rPr>
        <w:t xml:space="preserve"> illustrating the distribution of CBB. The CBB map shows significant obstruction (shown by dark red color, CBB &gt; 0.8) in many sectors, namely in the western and northwestern quadrants. This obstruction is probably caused by the presence of </w:t>
      </w:r>
      <w:r w:rsidRPr="008B55F8">
        <w:rPr>
          <w:rFonts w:ascii="Times New Roman" w:hAnsi="Times New Roman" w:cs="Times New Roman"/>
          <w:sz w:val="24"/>
          <w:szCs w:val="24"/>
        </w:rPr>
        <w:lastRenderedPageBreak/>
        <w:t xml:space="preserve">elevated land features in these directions. In contrast, the eastern and southeastern sectors exhibit insignificant blockage (shown by white to light pink color, CBB &lt; 0.2), which corresponds to the lower altitude regions seen in the topographic map. The beam profile plot in the lower panel presents an accurate measurement of the blockage area along a particular azimuth (60 degrees, as denoted by the red line in the </w:t>
      </w:r>
      <w:r w:rsidR="00984032">
        <w:rPr>
          <w:rFonts w:ascii="Times New Roman" w:hAnsi="Times New Roman" w:cs="Times New Roman"/>
          <w:sz w:val="24"/>
          <w:szCs w:val="24"/>
        </w:rPr>
        <w:t>Figure 3a</w:t>
      </w:r>
      <w:r w:rsidRPr="008B55F8">
        <w:rPr>
          <w:rFonts w:ascii="Times New Roman" w:hAnsi="Times New Roman" w:cs="Times New Roman"/>
          <w:sz w:val="24"/>
          <w:szCs w:val="24"/>
        </w:rPr>
        <w:t xml:space="preserve">). </w:t>
      </w:r>
      <w:r w:rsidR="00984032">
        <w:rPr>
          <w:rFonts w:ascii="Times New Roman" w:hAnsi="Times New Roman" w:cs="Times New Roman"/>
          <w:sz w:val="24"/>
          <w:szCs w:val="24"/>
        </w:rPr>
        <w:t>Figure 3c</w:t>
      </w:r>
      <w:r w:rsidRPr="008B55F8">
        <w:rPr>
          <w:rFonts w:ascii="Times New Roman" w:hAnsi="Times New Roman" w:cs="Times New Roman"/>
          <w:sz w:val="24"/>
          <w:szCs w:val="24"/>
        </w:rPr>
        <w:t xml:space="preserve"> illustrates the interaction between the beam and the terrain. The ground elevation is depicted by the grey area, while the beam center and 3dB bounds are represented by the blue lines. Terrain obstructs the radar viewing area in the west and northwest regions. The northern part is connected to the Daen Lao mountain range, while the western area is encompassed by the </w:t>
      </w:r>
      <w:proofErr w:type="gramStart"/>
      <w:r w:rsidRPr="008B55F8">
        <w:rPr>
          <w:rFonts w:ascii="Times New Roman" w:hAnsi="Times New Roman" w:cs="Times New Roman"/>
          <w:sz w:val="24"/>
          <w:szCs w:val="24"/>
        </w:rPr>
        <w:t>Phi Pan Nam mountain</w:t>
      </w:r>
      <w:proofErr w:type="gramEnd"/>
      <w:r w:rsidRPr="008B55F8">
        <w:rPr>
          <w:rFonts w:ascii="Times New Roman" w:hAnsi="Times New Roman" w:cs="Times New Roman"/>
          <w:sz w:val="24"/>
          <w:szCs w:val="24"/>
        </w:rPr>
        <w:t xml:space="preserve"> range. </w:t>
      </w:r>
    </w:p>
    <w:p w14:paraId="5D72DDF9" w14:textId="129552ED" w:rsidR="00977421" w:rsidRPr="008B55F8" w:rsidRDefault="00984032" w:rsidP="008B55F8">
      <w:pPr>
        <w:autoSpaceDE w:val="0"/>
        <w:autoSpaceDN w:val="0"/>
        <w:adjustRightInd w:val="0"/>
        <w:spacing w:line="276" w:lineRule="auto"/>
        <w:jc w:val="both"/>
        <w:rPr>
          <w:rFonts w:ascii="Times New Roman" w:hAnsi="Times New Roman" w:cs="Times New Roman"/>
          <w:sz w:val="24"/>
          <w:szCs w:val="24"/>
        </w:rPr>
      </w:pPr>
      <w:r>
        <w:rPr>
          <w:noProof/>
        </w:rPr>
        <w:drawing>
          <wp:inline distT="0" distB="0" distL="0" distR="0" wp14:anchorId="059AFF1B" wp14:editId="32AE974B">
            <wp:extent cx="5732145" cy="4672965"/>
            <wp:effectExtent l="0" t="0" r="1905" b="0"/>
            <wp:docPr id="1549111646" name="รูปภาพ 1" descr="รูปภาพประกอบด้วย ข้อความ, แผนภาพ, ภาพหน้าจอ, พล็อ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11646" name="รูปภาพ 1" descr="รูปภาพประกอบด้วย ข้อความ, แผนภาพ, ภาพหน้าจอ, พล็อต&#10;&#10;คำอธิบายที่สร้างโดยอัตโนมัติ"/>
                    <pic:cNvPicPr/>
                  </pic:nvPicPr>
                  <pic:blipFill>
                    <a:blip r:embed="rId11"/>
                    <a:stretch>
                      <a:fillRect/>
                    </a:stretch>
                  </pic:blipFill>
                  <pic:spPr>
                    <a:xfrm>
                      <a:off x="0" y="0"/>
                      <a:ext cx="5732145" cy="4672965"/>
                    </a:xfrm>
                    <a:prstGeom prst="rect">
                      <a:avLst/>
                    </a:prstGeom>
                  </pic:spPr>
                </pic:pic>
              </a:graphicData>
            </a:graphic>
          </wp:inline>
        </w:drawing>
      </w:r>
    </w:p>
    <w:p w14:paraId="3DDA8FB9"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Figure 3: Results of beam simulation interacting with DEM for the first elevation angle of 1.0 degree</w:t>
      </w:r>
    </w:p>
    <w:p w14:paraId="1AC897AC"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4.2 Cumulative Beam Blockage in Geographic coordinates</w:t>
      </w:r>
    </w:p>
    <w:p w14:paraId="1C6F6E23" w14:textId="77777777"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interpolation process transforms CBB data from its original polar coordinate system to a geographic grid-based system, facilitating easier integration with other geospatial data. This transformation involves interpolating the CBB values from their source data in polar coordinates to a defined target grid in latitude-longitude coordinates. To accomplish this, we </w:t>
      </w:r>
      <w:r w:rsidRPr="008B55F8">
        <w:rPr>
          <w:rFonts w:ascii="Times New Roman" w:hAnsi="Times New Roman" w:cs="Times New Roman"/>
          <w:sz w:val="24"/>
          <w:szCs w:val="24"/>
        </w:rPr>
        <w:lastRenderedPageBreak/>
        <w:t xml:space="preserve">employ two interpolation methods provided by the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library: linear and nearest neighbor interpolation as shown in Figure 4.</w:t>
      </w:r>
    </w:p>
    <w:p w14:paraId="5B36F647" w14:textId="6692E3B9" w:rsidR="00977421" w:rsidRPr="008B55F8" w:rsidRDefault="00977421" w:rsidP="008B55F8">
      <w:pPr>
        <w:autoSpaceDE w:val="0"/>
        <w:autoSpaceDN w:val="0"/>
        <w:adjustRightInd w:val="0"/>
        <w:spacing w:line="276" w:lineRule="auto"/>
        <w:jc w:val="both"/>
        <w:rPr>
          <w:rFonts w:ascii="Times New Roman" w:hAnsi="Times New Roman" w:cs="Times New Roman"/>
          <w:sz w:val="24"/>
          <w:szCs w:val="24"/>
        </w:rPr>
      </w:pPr>
      <w:r>
        <w:rPr>
          <w:noProof/>
        </w:rPr>
        <w:drawing>
          <wp:inline distT="0" distB="0" distL="0" distR="0" wp14:anchorId="2C37198F" wp14:editId="58DC4542">
            <wp:extent cx="5731510" cy="3331210"/>
            <wp:effectExtent l="0" t="0" r="2540" b="2540"/>
            <wp:docPr id="26026544" name="รูปภาพ 1" descr="รูปภาพประกอบด้วย ข้อความ, ภาพหน้าจอ, ตัวอักษร, จำนว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6544" name="รูปภาพ 1" descr="รูปภาพประกอบด้วย ข้อความ, ภาพหน้าจอ, ตัวอักษร, จำนวน&#10;&#10;คำอธิบายที่สร้างโดยอัตโนมัติ"/>
                    <pic:cNvPicPr/>
                  </pic:nvPicPr>
                  <pic:blipFill>
                    <a:blip r:embed="rId12"/>
                    <a:stretch>
                      <a:fillRect/>
                    </a:stretch>
                  </pic:blipFill>
                  <pic:spPr>
                    <a:xfrm>
                      <a:off x="0" y="0"/>
                      <a:ext cx="5731510" cy="3331210"/>
                    </a:xfrm>
                    <a:prstGeom prst="rect">
                      <a:avLst/>
                    </a:prstGeom>
                  </pic:spPr>
                </pic:pic>
              </a:graphicData>
            </a:graphic>
          </wp:inline>
        </w:drawing>
      </w:r>
    </w:p>
    <w:p w14:paraId="7F453162" w14:textId="04916B1E"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Figure 4: Code excerpt for interpolating CBB from polar coordinates to a geographic Cartesian grid</w:t>
      </w:r>
    </w:p>
    <w:p w14:paraId="5EDC50F6" w14:textId="4B19D262"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 method begins by transforming the original coordinates (</w:t>
      </w:r>
      <w:proofErr w:type="spellStart"/>
      <w:r w:rsidRPr="008B55F8">
        <w:rPr>
          <w:rFonts w:ascii="Times New Roman" w:hAnsi="Times New Roman" w:cs="Times New Roman"/>
          <w:sz w:val="24"/>
          <w:szCs w:val="24"/>
        </w:rPr>
        <w:t>polcoords</w:t>
      </w:r>
      <w:proofErr w:type="spellEnd"/>
      <w:r w:rsidRPr="008B55F8">
        <w:rPr>
          <w:rFonts w:ascii="Times New Roman" w:hAnsi="Times New Roman" w:cs="Times New Roman"/>
          <w:sz w:val="24"/>
          <w:szCs w:val="24"/>
        </w:rPr>
        <w:t xml:space="preserve">) and CBB values into arrays with a single dimension, making them suitable for the interpolation functions, as depicted in Figure 5. The target grid is defined by generating equidistant points along the x and y axes, with the grid extent determined by the minimum and maximum values of the source data. The grid is created using </w:t>
      </w:r>
      <w:proofErr w:type="spellStart"/>
      <w:r w:rsidRPr="008B55F8">
        <w:rPr>
          <w:rFonts w:ascii="Times New Roman" w:hAnsi="Times New Roman" w:cs="Times New Roman"/>
          <w:sz w:val="24"/>
          <w:szCs w:val="24"/>
        </w:rPr>
        <w:t>numpy's</w:t>
      </w:r>
      <w:proofErr w:type="spellEnd"/>
      <w:r w:rsidRPr="008B55F8">
        <w:rPr>
          <w:rFonts w:ascii="Times New Roman" w:hAnsi="Times New Roman" w:cs="Times New Roman"/>
          <w:sz w:val="24"/>
          <w:szCs w:val="24"/>
        </w:rPr>
        <w:t xml:space="preserve"> </w:t>
      </w:r>
      <w:proofErr w:type="spellStart"/>
      <w:r w:rsidRPr="008B55F8">
        <w:rPr>
          <w:rFonts w:ascii="Times New Roman" w:hAnsi="Times New Roman" w:cs="Times New Roman"/>
          <w:sz w:val="24"/>
          <w:szCs w:val="24"/>
        </w:rPr>
        <w:t>linspace</w:t>
      </w:r>
      <w:proofErr w:type="spellEnd"/>
      <w:r w:rsidRPr="008B55F8">
        <w:rPr>
          <w:rFonts w:ascii="Times New Roman" w:hAnsi="Times New Roman" w:cs="Times New Roman"/>
          <w:sz w:val="24"/>
          <w:szCs w:val="24"/>
        </w:rPr>
        <w:t xml:space="preserve"> and </w:t>
      </w:r>
      <w:proofErr w:type="spellStart"/>
      <w:r w:rsidRPr="008B55F8">
        <w:rPr>
          <w:rFonts w:ascii="Times New Roman" w:hAnsi="Times New Roman" w:cs="Times New Roman"/>
          <w:sz w:val="24"/>
          <w:szCs w:val="24"/>
        </w:rPr>
        <w:t>meshgrid</w:t>
      </w:r>
      <w:proofErr w:type="spellEnd"/>
      <w:r w:rsidRPr="008B55F8">
        <w:rPr>
          <w:rFonts w:ascii="Times New Roman" w:hAnsi="Times New Roman" w:cs="Times New Roman"/>
          <w:sz w:val="24"/>
          <w:szCs w:val="24"/>
        </w:rPr>
        <w:t xml:space="preserve"> functions to ensure comprehensive coverage of the geographical area of the original data.</w:t>
      </w:r>
      <w:r w:rsidR="00984032">
        <w:rPr>
          <w:rFonts w:ascii="Times New Roman" w:hAnsi="Times New Roman" w:cs="Times New Roman"/>
          <w:sz w:val="24"/>
          <w:szCs w:val="24"/>
        </w:rPr>
        <w:t xml:space="preserve"> </w:t>
      </w:r>
      <w:r w:rsidRPr="008B55F8">
        <w:rPr>
          <w:rFonts w:ascii="Times New Roman" w:hAnsi="Times New Roman" w:cs="Times New Roman"/>
          <w:sz w:val="24"/>
          <w:szCs w:val="24"/>
        </w:rPr>
        <w:t xml:space="preserve">To do linear interpolation, </w:t>
      </w:r>
      <w:r w:rsidR="00984032" w:rsidRPr="00984032">
        <w:rPr>
          <w:rFonts w:ascii="Times New Roman" w:hAnsi="Times New Roman" w:cs="Times New Roman"/>
          <w:sz w:val="24"/>
          <w:szCs w:val="24"/>
        </w:rPr>
        <w:t xml:space="preserve">the </w:t>
      </w:r>
      <w:proofErr w:type="spellStart"/>
      <w:proofErr w:type="gramStart"/>
      <w:r w:rsidR="00984032" w:rsidRPr="00984032">
        <w:rPr>
          <w:rFonts w:ascii="Times New Roman" w:hAnsi="Times New Roman" w:cs="Times New Roman"/>
          <w:sz w:val="24"/>
          <w:szCs w:val="24"/>
        </w:rPr>
        <w:t>ipol.Linear</w:t>
      </w:r>
      <w:proofErr w:type="spellEnd"/>
      <w:proofErr w:type="gramEnd"/>
      <w:r w:rsidR="00984032" w:rsidRPr="00984032">
        <w:rPr>
          <w:rFonts w:ascii="Times New Roman" w:hAnsi="Times New Roman" w:cs="Times New Roman"/>
          <w:sz w:val="24"/>
          <w:szCs w:val="24"/>
        </w:rPr>
        <w:t xml:space="preserve"> function from the </w:t>
      </w:r>
      <w:proofErr w:type="spellStart"/>
      <w:r w:rsidR="00984032" w:rsidRPr="00984032">
        <w:rPr>
          <w:rFonts w:ascii="Times New Roman" w:hAnsi="Times New Roman" w:cs="Times New Roman"/>
          <w:sz w:val="24"/>
          <w:szCs w:val="24"/>
        </w:rPr>
        <w:t>wradlib</w:t>
      </w:r>
      <w:proofErr w:type="spellEnd"/>
      <w:r w:rsidR="00984032" w:rsidRPr="00984032">
        <w:rPr>
          <w:rFonts w:ascii="Times New Roman" w:hAnsi="Times New Roman" w:cs="Times New Roman"/>
          <w:sz w:val="24"/>
          <w:szCs w:val="24"/>
        </w:rPr>
        <w:t xml:space="preserve"> library has been applied.</w:t>
      </w:r>
      <w:r w:rsidRPr="008B55F8">
        <w:rPr>
          <w:rFonts w:ascii="Times New Roman" w:hAnsi="Times New Roman" w:cs="Times New Roman"/>
          <w:sz w:val="24"/>
          <w:szCs w:val="24"/>
        </w:rPr>
        <w:t xml:space="preserve"> This method computes CBB values for every point in the target grid by using a linear combination of the closest source points. </w:t>
      </w:r>
      <w:r w:rsidR="00984032">
        <w:rPr>
          <w:rFonts w:ascii="Times New Roman" w:hAnsi="Times New Roman" w:cs="Times New Roman"/>
          <w:sz w:val="24"/>
          <w:szCs w:val="24"/>
        </w:rPr>
        <w:t xml:space="preserve"> </w:t>
      </w:r>
      <w:r w:rsidRPr="008B55F8">
        <w:rPr>
          <w:rFonts w:ascii="Times New Roman" w:hAnsi="Times New Roman" w:cs="Times New Roman"/>
          <w:sz w:val="24"/>
          <w:szCs w:val="24"/>
        </w:rPr>
        <w:t xml:space="preserve">On the other hand, the nearest neighbor interpolation, which is carried out using the </w:t>
      </w:r>
      <w:proofErr w:type="spellStart"/>
      <w:proofErr w:type="gramStart"/>
      <w:r w:rsidRPr="008B55F8">
        <w:rPr>
          <w:rFonts w:ascii="Times New Roman" w:hAnsi="Times New Roman" w:cs="Times New Roman"/>
          <w:sz w:val="24"/>
          <w:szCs w:val="24"/>
        </w:rPr>
        <w:t>ipol.Nearest</w:t>
      </w:r>
      <w:proofErr w:type="spellEnd"/>
      <w:proofErr w:type="gramEnd"/>
      <w:r w:rsidRPr="008B55F8">
        <w:rPr>
          <w:rFonts w:ascii="Times New Roman" w:hAnsi="Times New Roman" w:cs="Times New Roman"/>
          <w:sz w:val="24"/>
          <w:szCs w:val="24"/>
        </w:rPr>
        <w:t xml:space="preserve"> method, assigns the CBB value from the closest source point to each destination grid point. This method maintains the original data values with greater precision, but it may lead to a less visually smooth look, particularly in regions with abrupt changes.</w:t>
      </w:r>
      <w:r w:rsidR="00984032">
        <w:rPr>
          <w:rFonts w:ascii="Times New Roman" w:hAnsi="Times New Roman" w:cs="Times New Roman"/>
          <w:sz w:val="24"/>
          <w:szCs w:val="24"/>
        </w:rPr>
        <w:t xml:space="preserve"> </w:t>
      </w:r>
      <w:r w:rsidRPr="008B55F8">
        <w:rPr>
          <w:rFonts w:ascii="Times New Roman" w:hAnsi="Times New Roman" w:cs="Times New Roman"/>
          <w:sz w:val="24"/>
          <w:szCs w:val="24"/>
        </w:rPr>
        <w:t xml:space="preserve">The </w:t>
      </w:r>
      <w:proofErr w:type="spellStart"/>
      <w:r w:rsidRPr="008B55F8">
        <w:rPr>
          <w:rFonts w:ascii="Times New Roman" w:hAnsi="Times New Roman" w:cs="Times New Roman"/>
          <w:sz w:val="24"/>
          <w:szCs w:val="24"/>
        </w:rPr>
        <w:t>maxdist</w:t>
      </w:r>
      <w:proofErr w:type="spellEnd"/>
      <w:r w:rsidRPr="008B55F8">
        <w:rPr>
          <w:rFonts w:ascii="Times New Roman" w:hAnsi="Times New Roman" w:cs="Times New Roman"/>
          <w:sz w:val="24"/>
          <w:szCs w:val="24"/>
        </w:rPr>
        <w:t xml:space="preserve"> value, an essential parameter in nearest neighbor interpolation, is defined as twice the distance between neighboring grid points. </w:t>
      </w:r>
      <w:r w:rsidR="00984032" w:rsidRPr="00984032">
        <w:rPr>
          <w:rFonts w:ascii="Times New Roman" w:hAnsi="Times New Roman" w:cs="Times New Roman"/>
          <w:sz w:val="24"/>
          <w:szCs w:val="24"/>
        </w:rPr>
        <w:t xml:space="preserve">This interpolation </w:t>
      </w:r>
      <w:proofErr w:type="gramStart"/>
      <w:r w:rsidR="00984032" w:rsidRPr="00984032">
        <w:rPr>
          <w:rFonts w:ascii="Times New Roman" w:hAnsi="Times New Roman" w:cs="Times New Roman"/>
          <w:sz w:val="24"/>
          <w:szCs w:val="24"/>
        </w:rPr>
        <w:t>takes into account</w:t>
      </w:r>
      <w:proofErr w:type="gramEnd"/>
      <w:r w:rsidR="00984032" w:rsidRPr="00984032">
        <w:rPr>
          <w:rFonts w:ascii="Times New Roman" w:hAnsi="Times New Roman" w:cs="Times New Roman"/>
          <w:sz w:val="24"/>
          <w:szCs w:val="24"/>
        </w:rPr>
        <w:t xml:space="preserve"> an adequate radius around each target point to balance between data coverage and computational performance.</w:t>
      </w:r>
      <w:r w:rsidR="00984032">
        <w:rPr>
          <w:rFonts w:ascii="Times New Roman" w:hAnsi="Times New Roman" w:cs="Times New Roman"/>
          <w:sz w:val="24"/>
          <w:szCs w:val="24"/>
        </w:rPr>
        <w:t xml:space="preserve"> </w:t>
      </w:r>
      <w:r w:rsidRPr="008B55F8">
        <w:rPr>
          <w:rFonts w:ascii="Times New Roman" w:hAnsi="Times New Roman" w:cs="Times New Roman"/>
          <w:sz w:val="24"/>
          <w:szCs w:val="24"/>
        </w:rPr>
        <w:t xml:space="preserve">The interpolated data sets yield two distinct representations of the CBB information in a standardized geographic grid. </w:t>
      </w:r>
      <w:r w:rsidR="00984032">
        <w:rPr>
          <w:rFonts w:ascii="Times New Roman" w:hAnsi="Times New Roman" w:cs="Times New Roman"/>
          <w:sz w:val="24"/>
          <w:szCs w:val="24"/>
        </w:rPr>
        <w:t>Figure 5</w:t>
      </w:r>
      <w:r w:rsidRPr="008B55F8">
        <w:rPr>
          <w:rFonts w:ascii="Times New Roman" w:hAnsi="Times New Roman" w:cs="Times New Roman"/>
          <w:sz w:val="24"/>
          <w:szCs w:val="24"/>
        </w:rPr>
        <w:t xml:space="preserve"> illustrate the transformation of the original polar coordinate data (</w:t>
      </w:r>
      <w:r w:rsidR="00984032">
        <w:rPr>
          <w:rFonts w:ascii="Times New Roman" w:hAnsi="Times New Roman" w:cs="Times New Roman"/>
          <w:sz w:val="24"/>
          <w:szCs w:val="24"/>
        </w:rPr>
        <w:t>Figure</w:t>
      </w:r>
      <w:r w:rsidR="00984032">
        <w:rPr>
          <w:rFonts w:ascii="Times New Roman" w:hAnsi="Times New Roman" w:cs="Times New Roman"/>
          <w:sz w:val="24"/>
          <w:szCs w:val="24"/>
        </w:rPr>
        <w:t xml:space="preserve"> 5a</w:t>
      </w:r>
      <w:r w:rsidRPr="008B55F8">
        <w:rPr>
          <w:rFonts w:ascii="Times New Roman" w:hAnsi="Times New Roman" w:cs="Times New Roman"/>
          <w:sz w:val="24"/>
          <w:szCs w:val="24"/>
        </w:rPr>
        <w:t>) into two Cartesian representations: one utilizing linear interpolation (</w:t>
      </w:r>
      <w:proofErr w:type="gramStart"/>
      <w:r w:rsidR="00984032">
        <w:rPr>
          <w:rFonts w:ascii="Times New Roman" w:hAnsi="Times New Roman" w:cs="Times New Roman"/>
          <w:sz w:val="24"/>
          <w:szCs w:val="24"/>
        </w:rPr>
        <w:t>Figure</w:t>
      </w:r>
      <w:r w:rsidR="00984032">
        <w:rPr>
          <w:rFonts w:ascii="Times New Roman" w:hAnsi="Times New Roman" w:cs="Times New Roman"/>
          <w:sz w:val="24"/>
          <w:szCs w:val="24"/>
        </w:rPr>
        <w:t xml:space="preserve">  5</w:t>
      </w:r>
      <w:proofErr w:type="gramEnd"/>
      <w:r w:rsidR="00984032">
        <w:rPr>
          <w:rFonts w:ascii="Times New Roman" w:hAnsi="Times New Roman" w:cs="Times New Roman"/>
          <w:sz w:val="24"/>
          <w:szCs w:val="24"/>
        </w:rPr>
        <w:t>b</w:t>
      </w:r>
      <w:r w:rsidRPr="008B55F8">
        <w:rPr>
          <w:rFonts w:ascii="Times New Roman" w:hAnsi="Times New Roman" w:cs="Times New Roman"/>
          <w:sz w:val="24"/>
          <w:szCs w:val="24"/>
        </w:rPr>
        <w:t>) and the other utilizing nearest neighbor interpolation (</w:t>
      </w:r>
      <w:r w:rsidR="00984032">
        <w:rPr>
          <w:rFonts w:ascii="Times New Roman" w:hAnsi="Times New Roman" w:cs="Times New Roman"/>
          <w:sz w:val="24"/>
          <w:szCs w:val="24"/>
        </w:rPr>
        <w:t>Figure 5c</w:t>
      </w:r>
      <w:r w:rsidRPr="008B55F8">
        <w:rPr>
          <w:rFonts w:ascii="Times New Roman" w:hAnsi="Times New Roman" w:cs="Times New Roman"/>
          <w:sz w:val="24"/>
          <w:szCs w:val="24"/>
        </w:rPr>
        <w:t xml:space="preserve">). These gridded datasets allow for more convenient comparison with other geographic data layers and provide additional spatial study of beam blockage patterns. </w:t>
      </w:r>
    </w:p>
    <w:p w14:paraId="1E04415D" w14:textId="245AD22A" w:rsidR="00977421" w:rsidRPr="008B55F8" w:rsidRDefault="00984032" w:rsidP="008B55F8">
      <w:pPr>
        <w:autoSpaceDE w:val="0"/>
        <w:autoSpaceDN w:val="0"/>
        <w:adjustRightInd w:val="0"/>
        <w:spacing w:line="276" w:lineRule="auto"/>
        <w:jc w:val="both"/>
        <w:rPr>
          <w:rFonts w:ascii="Times New Roman" w:hAnsi="Times New Roman" w:cs="Times New Roman"/>
          <w:sz w:val="24"/>
          <w:szCs w:val="24"/>
        </w:rPr>
      </w:pPr>
      <w:r>
        <w:rPr>
          <w:noProof/>
        </w:rPr>
        <w:lastRenderedPageBreak/>
        <w:drawing>
          <wp:inline distT="0" distB="0" distL="0" distR="0" wp14:anchorId="4B3D4F7A" wp14:editId="35293E35">
            <wp:extent cx="5732145" cy="1856740"/>
            <wp:effectExtent l="0" t="0" r="1905" b="0"/>
            <wp:docPr id="1245711249" name="รูปภาพ 1" descr="รูปภาพประกอบด้วย มีสีสรร, แผนภาพ, วงกลม,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11249" name="รูปภาพ 1" descr="รูปภาพประกอบด้วย มีสีสรร, แผนภาพ, วงกลม, ไลน์&#10;&#10;คำอธิบายที่สร้างโดยอัตโนมัติ"/>
                    <pic:cNvPicPr/>
                  </pic:nvPicPr>
                  <pic:blipFill>
                    <a:blip r:embed="rId13"/>
                    <a:stretch>
                      <a:fillRect/>
                    </a:stretch>
                  </pic:blipFill>
                  <pic:spPr>
                    <a:xfrm>
                      <a:off x="0" y="0"/>
                      <a:ext cx="5732145" cy="1856740"/>
                    </a:xfrm>
                    <a:prstGeom prst="rect">
                      <a:avLst/>
                    </a:prstGeom>
                  </pic:spPr>
                </pic:pic>
              </a:graphicData>
            </a:graphic>
          </wp:inline>
        </w:drawing>
      </w:r>
    </w:p>
    <w:p w14:paraId="58A8AA33" w14:textId="439D50FF"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Figure 5: Results of CBB displayed in Matplotlib: (</w:t>
      </w:r>
      <w:r w:rsidR="00984032">
        <w:rPr>
          <w:rFonts w:ascii="Times New Roman" w:hAnsi="Times New Roman" w:cs="Times New Roman"/>
          <w:sz w:val="24"/>
          <w:szCs w:val="24"/>
        </w:rPr>
        <w:t>a</w:t>
      </w:r>
      <w:r w:rsidRPr="008B55F8">
        <w:rPr>
          <w:rFonts w:ascii="Times New Roman" w:hAnsi="Times New Roman" w:cs="Times New Roman"/>
          <w:sz w:val="24"/>
          <w:szCs w:val="24"/>
        </w:rPr>
        <w:t>) CBB plotted in polar coordinates; (</w:t>
      </w:r>
      <w:r w:rsidR="00984032">
        <w:rPr>
          <w:rFonts w:ascii="Times New Roman" w:hAnsi="Times New Roman" w:cs="Times New Roman"/>
          <w:sz w:val="24"/>
          <w:szCs w:val="24"/>
        </w:rPr>
        <w:t>b</w:t>
      </w:r>
      <w:r w:rsidRPr="008B55F8">
        <w:rPr>
          <w:rFonts w:ascii="Times New Roman" w:hAnsi="Times New Roman" w:cs="Times New Roman"/>
          <w:sz w:val="24"/>
          <w:szCs w:val="24"/>
        </w:rPr>
        <w:t>) CBB interpolated from polar to Cartesian grid of geographic coordinates using linear interpolation; (</w:t>
      </w:r>
      <w:r w:rsidR="00984032">
        <w:rPr>
          <w:rFonts w:ascii="Times New Roman" w:hAnsi="Times New Roman" w:cs="Times New Roman"/>
          <w:sz w:val="24"/>
          <w:szCs w:val="24"/>
        </w:rPr>
        <w:t>c</w:t>
      </w:r>
      <w:r w:rsidRPr="008B55F8">
        <w:rPr>
          <w:rFonts w:ascii="Times New Roman" w:hAnsi="Times New Roman" w:cs="Times New Roman"/>
          <w:sz w:val="24"/>
          <w:szCs w:val="24"/>
        </w:rPr>
        <w:t>) same as middle but using nearest neighbor interpolation</w:t>
      </w:r>
    </w:p>
    <w:p w14:paraId="76804D2D" w14:textId="61EC72DE"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integration of CBB data into GIS significantly enhances </w:t>
      </w:r>
      <w:r w:rsidR="00984032">
        <w:rPr>
          <w:rFonts w:ascii="Times New Roman" w:hAnsi="Times New Roman" w:cs="Times New Roman"/>
          <w:sz w:val="24"/>
          <w:szCs w:val="24"/>
        </w:rPr>
        <w:t>the</w:t>
      </w:r>
      <w:r w:rsidRPr="008B55F8">
        <w:rPr>
          <w:rFonts w:ascii="Times New Roman" w:hAnsi="Times New Roman" w:cs="Times New Roman"/>
          <w:sz w:val="24"/>
          <w:szCs w:val="24"/>
        </w:rPr>
        <w:t xml:space="preserve"> ability to manipulate and analyze this crucial meteorological information. To facilitate this integration, we employ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functions to export our interpolated CBB data, which is in a Cartesian grid of geographic coordinates, to a GIS-compatible format. The process begins by reshaping the interpolated CBB data into a 400x400 grid structure (</w:t>
      </w:r>
      <w:proofErr w:type="spellStart"/>
      <w:r w:rsidRPr="008B55F8">
        <w:rPr>
          <w:rFonts w:ascii="Times New Roman" w:hAnsi="Times New Roman" w:cs="Times New Roman"/>
          <w:sz w:val="24"/>
          <w:szCs w:val="24"/>
        </w:rPr>
        <w:t>CBB_grid</w:t>
      </w:r>
      <w:proofErr w:type="spellEnd"/>
      <w:r w:rsidRPr="008B55F8">
        <w:rPr>
          <w:rFonts w:ascii="Times New Roman" w:hAnsi="Times New Roman" w:cs="Times New Roman"/>
          <w:sz w:val="24"/>
          <w:szCs w:val="24"/>
        </w:rPr>
        <w:t>), ensuring it aligns with our predefined geographic extent. Concurrently, we reshape the target grid coordinates (</w:t>
      </w:r>
      <w:proofErr w:type="spellStart"/>
      <w:r w:rsidRPr="008B55F8">
        <w:rPr>
          <w:rFonts w:ascii="Times New Roman" w:hAnsi="Times New Roman" w:cs="Times New Roman"/>
          <w:sz w:val="24"/>
          <w:szCs w:val="24"/>
        </w:rPr>
        <w:t>trg</w:t>
      </w:r>
      <w:proofErr w:type="spellEnd"/>
      <w:r w:rsidRPr="008B55F8">
        <w:rPr>
          <w:rFonts w:ascii="Times New Roman" w:hAnsi="Times New Roman" w:cs="Times New Roman"/>
          <w:sz w:val="24"/>
          <w:szCs w:val="24"/>
        </w:rPr>
        <w:t>) into a matching 400x400x2 array (</w:t>
      </w:r>
      <w:proofErr w:type="spellStart"/>
      <w:r w:rsidRPr="008B55F8">
        <w:rPr>
          <w:rFonts w:ascii="Times New Roman" w:hAnsi="Times New Roman" w:cs="Times New Roman"/>
          <w:sz w:val="24"/>
          <w:szCs w:val="24"/>
        </w:rPr>
        <w:t>trg_grd</w:t>
      </w:r>
      <w:proofErr w:type="spellEnd"/>
      <w:r w:rsidRPr="008B55F8">
        <w:rPr>
          <w:rFonts w:ascii="Times New Roman" w:hAnsi="Times New Roman" w:cs="Times New Roman"/>
          <w:sz w:val="24"/>
          <w:szCs w:val="24"/>
        </w:rPr>
        <w:t>), preserving the spatial reference information.</w:t>
      </w:r>
    </w:p>
    <w:p w14:paraId="331DB228"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Using </w:t>
      </w:r>
      <w:proofErr w:type="spellStart"/>
      <w:r w:rsidRPr="008B55F8">
        <w:rPr>
          <w:rFonts w:ascii="Times New Roman" w:hAnsi="Times New Roman" w:cs="Times New Roman"/>
          <w:sz w:val="24"/>
          <w:szCs w:val="24"/>
        </w:rPr>
        <w:t>wradlib's</w:t>
      </w:r>
      <w:proofErr w:type="spellEnd"/>
      <w:r w:rsidRPr="008B55F8">
        <w:rPr>
          <w:rFonts w:ascii="Times New Roman" w:hAnsi="Times New Roman" w:cs="Times New Roman"/>
          <w:sz w:val="24"/>
          <w:szCs w:val="24"/>
        </w:rPr>
        <w:t xml:space="preserve"> </w:t>
      </w:r>
      <w:proofErr w:type="spellStart"/>
      <w:proofErr w:type="gramStart"/>
      <w:r w:rsidRPr="008B55F8">
        <w:rPr>
          <w:rFonts w:ascii="Times New Roman" w:hAnsi="Times New Roman" w:cs="Times New Roman"/>
          <w:sz w:val="24"/>
          <w:szCs w:val="24"/>
        </w:rPr>
        <w:t>georef.raster</w:t>
      </w:r>
      <w:proofErr w:type="gramEnd"/>
      <w:r w:rsidRPr="008B55F8">
        <w:rPr>
          <w:rFonts w:ascii="Times New Roman" w:hAnsi="Times New Roman" w:cs="Times New Roman"/>
          <w:sz w:val="24"/>
          <w:szCs w:val="24"/>
        </w:rPr>
        <w:t>.create_raster_dataset</w:t>
      </w:r>
      <w:proofErr w:type="spellEnd"/>
      <w:r w:rsidRPr="008B55F8">
        <w:rPr>
          <w:rFonts w:ascii="Times New Roman" w:hAnsi="Times New Roman" w:cs="Times New Roman"/>
          <w:sz w:val="24"/>
          <w:szCs w:val="24"/>
        </w:rPr>
        <w:t xml:space="preserve"> function, we combine the </w:t>
      </w:r>
      <w:proofErr w:type="spellStart"/>
      <w:r w:rsidRPr="008B55F8">
        <w:rPr>
          <w:rFonts w:ascii="Times New Roman" w:hAnsi="Times New Roman" w:cs="Times New Roman"/>
          <w:sz w:val="24"/>
          <w:szCs w:val="24"/>
        </w:rPr>
        <w:t>CBB_grid</w:t>
      </w:r>
      <w:proofErr w:type="spellEnd"/>
      <w:r w:rsidRPr="008B55F8">
        <w:rPr>
          <w:rFonts w:ascii="Times New Roman" w:hAnsi="Times New Roman" w:cs="Times New Roman"/>
          <w:sz w:val="24"/>
          <w:szCs w:val="24"/>
        </w:rPr>
        <w:t xml:space="preserve"> data with the </w:t>
      </w:r>
      <w:proofErr w:type="spellStart"/>
      <w:r w:rsidRPr="008B55F8">
        <w:rPr>
          <w:rFonts w:ascii="Times New Roman" w:hAnsi="Times New Roman" w:cs="Times New Roman"/>
          <w:sz w:val="24"/>
          <w:szCs w:val="24"/>
        </w:rPr>
        <w:t>trg_grd</w:t>
      </w:r>
      <w:proofErr w:type="spellEnd"/>
      <w:r w:rsidRPr="008B55F8">
        <w:rPr>
          <w:rFonts w:ascii="Times New Roman" w:hAnsi="Times New Roman" w:cs="Times New Roman"/>
          <w:sz w:val="24"/>
          <w:szCs w:val="24"/>
        </w:rPr>
        <w:t xml:space="preserve"> coordinate information to create a georeferenced raster dataset (</w:t>
      </w:r>
      <w:proofErr w:type="spellStart"/>
      <w:r w:rsidRPr="008B55F8">
        <w:rPr>
          <w:rFonts w:ascii="Times New Roman" w:hAnsi="Times New Roman" w:cs="Times New Roman"/>
          <w:sz w:val="24"/>
          <w:szCs w:val="24"/>
        </w:rPr>
        <w:t>CBB_rt</w:t>
      </w:r>
      <w:proofErr w:type="spellEnd"/>
      <w:r w:rsidRPr="008B55F8">
        <w:rPr>
          <w:rFonts w:ascii="Times New Roman" w:hAnsi="Times New Roman" w:cs="Times New Roman"/>
          <w:sz w:val="24"/>
          <w:szCs w:val="24"/>
        </w:rPr>
        <w:t xml:space="preserve">). This crucial step embeds the geographic coordinate system into the data structure. Finally, we utilize the </w:t>
      </w:r>
      <w:proofErr w:type="spellStart"/>
      <w:proofErr w:type="gramStart"/>
      <w:r w:rsidRPr="008B55F8">
        <w:rPr>
          <w:rFonts w:ascii="Times New Roman" w:hAnsi="Times New Roman" w:cs="Times New Roman"/>
          <w:sz w:val="24"/>
          <w:szCs w:val="24"/>
        </w:rPr>
        <w:t>wrl.io.write</w:t>
      </w:r>
      <w:proofErr w:type="gramEnd"/>
      <w:r w:rsidRPr="008B55F8">
        <w:rPr>
          <w:rFonts w:ascii="Times New Roman" w:hAnsi="Times New Roman" w:cs="Times New Roman"/>
          <w:sz w:val="24"/>
          <w:szCs w:val="24"/>
        </w:rPr>
        <w:t>_raster_dataset</w:t>
      </w:r>
      <w:proofErr w:type="spellEnd"/>
      <w:r w:rsidRPr="008B55F8">
        <w:rPr>
          <w:rFonts w:ascii="Times New Roman" w:hAnsi="Times New Roman" w:cs="Times New Roman"/>
          <w:sz w:val="24"/>
          <w:szCs w:val="24"/>
        </w:rPr>
        <w:t xml:space="preserve"> function to export this dataset as a </w:t>
      </w:r>
      <w:proofErr w:type="spellStart"/>
      <w:r w:rsidRPr="008B55F8">
        <w:rPr>
          <w:rFonts w:ascii="Times New Roman" w:hAnsi="Times New Roman" w:cs="Times New Roman"/>
          <w:sz w:val="24"/>
          <w:szCs w:val="24"/>
        </w:rPr>
        <w:t>GeoTIFF</w:t>
      </w:r>
      <w:proofErr w:type="spellEnd"/>
      <w:r w:rsidRPr="008B55F8">
        <w:rPr>
          <w:rFonts w:ascii="Times New Roman" w:hAnsi="Times New Roman" w:cs="Times New Roman"/>
          <w:sz w:val="24"/>
          <w:szCs w:val="24"/>
        </w:rPr>
        <w:t>, a format widely supported in GIS applications.</w:t>
      </w:r>
    </w:p>
    <w:p w14:paraId="15487749" w14:textId="3B26DB16" w:rsidR="008B55F8" w:rsidRPr="008B55F8" w:rsidRDefault="00977421" w:rsidP="008B55F8">
      <w:pPr>
        <w:autoSpaceDE w:val="0"/>
        <w:autoSpaceDN w:val="0"/>
        <w:adjustRightInd w:val="0"/>
        <w:spacing w:line="276" w:lineRule="auto"/>
        <w:jc w:val="both"/>
        <w:rPr>
          <w:rFonts w:ascii="Times New Roman" w:hAnsi="Times New Roman" w:cs="Times New Roman"/>
          <w:sz w:val="24"/>
          <w:szCs w:val="24"/>
        </w:rPr>
      </w:pPr>
      <w:r>
        <w:rPr>
          <w:noProof/>
        </w:rPr>
        <w:drawing>
          <wp:inline distT="0" distB="0" distL="0" distR="0" wp14:anchorId="5CAFB6EE" wp14:editId="5C09B46E">
            <wp:extent cx="5731510" cy="998220"/>
            <wp:effectExtent l="0" t="0" r="2540" b="0"/>
            <wp:docPr id="127771486" name="รูปภาพ 1" descr="รูปภาพประกอบด้วย ข้อความ, ตัวอักษร, ไลน์, ขาว&#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1486" name="รูปภาพ 1" descr="รูปภาพประกอบด้วย ข้อความ, ตัวอักษร, ไลน์, ขาว&#10;&#10;คำอธิบายที่สร้างโดยอัตโนมัติ"/>
                    <pic:cNvPicPr/>
                  </pic:nvPicPr>
                  <pic:blipFill>
                    <a:blip r:embed="rId14"/>
                    <a:stretch>
                      <a:fillRect/>
                    </a:stretch>
                  </pic:blipFill>
                  <pic:spPr>
                    <a:xfrm>
                      <a:off x="0" y="0"/>
                      <a:ext cx="5731510" cy="998220"/>
                    </a:xfrm>
                    <a:prstGeom prst="rect">
                      <a:avLst/>
                    </a:prstGeom>
                  </pic:spPr>
                </pic:pic>
              </a:graphicData>
            </a:graphic>
          </wp:inline>
        </w:drawing>
      </w:r>
    </w:p>
    <w:p w14:paraId="732ED4A5" w14:textId="4593CFC6"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 Figure 6: Excerpt of Python code to export CBB in geographic coordinates to </w:t>
      </w:r>
      <w:proofErr w:type="spellStart"/>
      <w:r w:rsidRPr="008B55F8">
        <w:rPr>
          <w:rFonts w:ascii="Times New Roman" w:hAnsi="Times New Roman" w:cs="Times New Roman"/>
          <w:sz w:val="24"/>
          <w:szCs w:val="24"/>
        </w:rPr>
        <w:t>GeoTIFF</w:t>
      </w:r>
      <w:proofErr w:type="spellEnd"/>
      <w:r w:rsidRPr="008B55F8">
        <w:rPr>
          <w:rFonts w:ascii="Times New Roman" w:hAnsi="Times New Roman" w:cs="Times New Roman"/>
          <w:sz w:val="24"/>
          <w:szCs w:val="24"/>
        </w:rPr>
        <w:t xml:space="preserve"> format for use in GIS</w:t>
      </w:r>
    </w:p>
    <w:p w14:paraId="66A0A172"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31ADBCCD" w14:textId="3270F149"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eastAsia="Times New Roman" w:hAnsi="Times New Roman" w:cs="Times New Roman"/>
          <w:b/>
          <w:sz w:val="24"/>
          <w:szCs w:val="24"/>
          <w:lang w:bidi="ar-SA"/>
        </w:rPr>
        <w:t xml:space="preserve">4.3 Visualization CBB in GIS </w:t>
      </w:r>
    </w:p>
    <w:p w14:paraId="7130DCA9" w14:textId="7EFE3A81"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resulting </w:t>
      </w:r>
      <w:proofErr w:type="spellStart"/>
      <w:r w:rsidRPr="008B55F8">
        <w:rPr>
          <w:rFonts w:ascii="Times New Roman" w:hAnsi="Times New Roman" w:cs="Times New Roman"/>
          <w:sz w:val="24"/>
          <w:szCs w:val="24"/>
        </w:rPr>
        <w:t>GeoTIFF</w:t>
      </w:r>
      <w:proofErr w:type="spellEnd"/>
      <w:r w:rsidRPr="008B55F8">
        <w:rPr>
          <w:rFonts w:ascii="Times New Roman" w:hAnsi="Times New Roman" w:cs="Times New Roman"/>
          <w:sz w:val="24"/>
          <w:szCs w:val="24"/>
        </w:rPr>
        <w:t xml:space="preserve"> file is subsequently loaded into QGIS, a robust open-source GIS software. As demonstrated by the QGIS snapshot presented in Figure 7, the CBB data is accurately superimposed on a base map, most likely Google Maps or a comparable service. The radar's coverage area is readily visible in a circular pattern, with different colors indicating varying levels of beam blockage. The integration with QGIS facilitates accurate spatial alignment, enabling us to establish correlations between beam blocking patterns and </w:t>
      </w:r>
      <w:r w:rsidRPr="008B55F8">
        <w:rPr>
          <w:rFonts w:ascii="Times New Roman" w:hAnsi="Times New Roman" w:cs="Times New Roman"/>
          <w:sz w:val="24"/>
          <w:szCs w:val="24"/>
        </w:rPr>
        <w:lastRenderedPageBreak/>
        <w:t xml:space="preserve">topographical characteristics, urban regions, and other geographical elements. This visualization </w:t>
      </w:r>
      <w:r w:rsidR="00984032">
        <w:rPr>
          <w:rFonts w:ascii="Times New Roman" w:hAnsi="Times New Roman" w:cs="Times New Roman"/>
          <w:sz w:val="24"/>
          <w:szCs w:val="24"/>
        </w:rPr>
        <w:t>can</w:t>
      </w:r>
      <w:r w:rsidRPr="008B55F8">
        <w:rPr>
          <w:rFonts w:ascii="Times New Roman" w:hAnsi="Times New Roman" w:cs="Times New Roman"/>
          <w:sz w:val="24"/>
          <w:szCs w:val="24"/>
        </w:rPr>
        <w:t xml:space="preserve"> confirm the accuracy of our data processing and export operations, while also offer useful insights into the spatial distribution of radar beam blockage in the Chiang Rai region.</w:t>
      </w:r>
    </w:p>
    <w:p w14:paraId="7A8E3794" w14:textId="693C2031"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 </w:t>
      </w:r>
      <w:r w:rsidR="00977421">
        <w:rPr>
          <w:noProof/>
        </w:rPr>
        <w:drawing>
          <wp:inline distT="0" distB="0" distL="0" distR="0" wp14:anchorId="42ABF621" wp14:editId="2B3AAC27">
            <wp:extent cx="5554639" cy="4240135"/>
            <wp:effectExtent l="0" t="0" r="8255" b="8255"/>
            <wp:docPr id="675450700" name="รูปภาพ 1" descr="รูปภาพประกอบด้วย ข้อความ, ภาพหน้าจอ, มีสีสรร, ซอฟต์แว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50700" name="รูปภาพ 1" descr="รูปภาพประกอบด้วย ข้อความ, ภาพหน้าจอ, มีสีสรร, ซอฟต์แวร์&#10;&#10;คำอธิบายที่สร้างโดยอัตโนมัติ"/>
                    <pic:cNvPicPr/>
                  </pic:nvPicPr>
                  <pic:blipFill>
                    <a:blip r:embed="rId15"/>
                    <a:stretch>
                      <a:fillRect/>
                    </a:stretch>
                  </pic:blipFill>
                  <pic:spPr>
                    <a:xfrm>
                      <a:off x="0" y="0"/>
                      <a:ext cx="5576707" cy="4256981"/>
                    </a:xfrm>
                    <a:prstGeom prst="rect">
                      <a:avLst/>
                    </a:prstGeom>
                  </pic:spPr>
                </pic:pic>
              </a:graphicData>
            </a:graphic>
          </wp:inline>
        </w:drawing>
      </w:r>
    </w:p>
    <w:p w14:paraId="3CF71018"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Figure 7: CBB exported from Python using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xml:space="preserve"> functions, displayed in QGIS overlaid on a base map for the Chiang Rai radar observation area</w:t>
      </w:r>
    </w:p>
    <w:p w14:paraId="6D312EC6"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p>
    <w:p w14:paraId="12DC5BC4"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 xml:space="preserve">4.4 Analyze the second elevation angle </w:t>
      </w:r>
    </w:p>
    <w:p w14:paraId="1D534A9B" w14:textId="662F475D"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When the elevation angle is increased to 1.5 degrees, PBB pattern shows notable changes compared to the lower elevation as shown in Figure 8. Significant blockage areas persist in the western and northwestern sectors of the radar's observation range, as evident in the Beam-Blockage Fraction image. However, the eastern and southern regions experience substantially reduced blockage, offering clearer radar coverage in these directions. Th</w:t>
      </w:r>
      <w:r w:rsidR="00984032">
        <w:rPr>
          <w:rFonts w:ascii="Times New Roman" w:hAnsi="Times New Roman" w:cs="Times New Roman"/>
          <w:sz w:val="24"/>
          <w:szCs w:val="24"/>
        </w:rPr>
        <w:t>e</w:t>
      </w:r>
      <w:r w:rsidRPr="008B55F8">
        <w:rPr>
          <w:rFonts w:ascii="Times New Roman" w:hAnsi="Times New Roman" w:cs="Times New Roman"/>
          <w:sz w:val="24"/>
          <w:szCs w:val="24"/>
        </w:rPr>
        <w:t xml:space="preserve"> improved visibility in the east and south has important implications for meteorological observations. It suggests that data from the Chiang Rai radar at this elevation angle can be reliably used to monitor various weather phenomena, including tropical storms and thunderstorms. Additionally, th</w:t>
      </w:r>
      <w:r w:rsidR="00984032">
        <w:rPr>
          <w:rFonts w:ascii="Times New Roman" w:hAnsi="Times New Roman" w:cs="Times New Roman"/>
          <w:sz w:val="24"/>
          <w:szCs w:val="24"/>
        </w:rPr>
        <w:t>e</w:t>
      </w:r>
      <w:r w:rsidRPr="008B55F8">
        <w:rPr>
          <w:rFonts w:ascii="Times New Roman" w:hAnsi="Times New Roman" w:cs="Times New Roman"/>
          <w:sz w:val="24"/>
          <w:szCs w:val="24"/>
        </w:rPr>
        <w:t xml:space="preserve"> clearer view enhances the radar's capability for aviation surveillance.</w:t>
      </w:r>
    </w:p>
    <w:p w14:paraId="1F61E8D0" w14:textId="77777777"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analysis of radar beam blockage at multiple elevation angles provides crucial insights into the quality and limitations of radar observations. By quantifying these effects, we can develop </w:t>
      </w:r>
      <w:r w:rsidRPr="008B55F8">
        <w:rPr>
          <w:rFonts w:ascii="Times New Roman" w:hAnsi="Times New Roman" w:cs="Times New Roman"/>
          <w:sz w:val="24"/>
          <w:szCs w:val="24"/>
        </w:rPr>
        <w:lastRenderedPageBreak/>
        <w:t xml:space="preserve">more effective strategies for radar scanning. This information is particularly valuable for organizations like TMD in optimizing their radar operations and data utilization policies. Understanding the spatial variations in beam blockage allows for targeted improvements in radar coverage and more accurate interpretation of radar data across different sectors and elevation angles. </w:t>
      </w:r>
    </w:p>
    <w:p w14:paraId="72440B61" w14:textId="37757D94" w:rsidR="00977421" w:rsidRPr="008B55F8" w:rsidRDefault="00977421" w:rsidP="008B55F8">
      <w:pPr>
        <w:autoSpaceDE w:val="0"/>
        <w:autoSpaceDN w:val="0"/>
        <w:adjustRightInd w:val="0"/>
        <w:spacing w:line="276" w:lineRule="auto"/>
        <w:jc w:val="both"/>
        <w:rPr>
          <w:rFonts w:ascii="Times New Roman" w:hAnsi="Times New Roman" w:cs="Times New Roman"/>
          <w:sz w:val="24"/>
          <w:szCs w:val="24"/>
        </w:rPr>
      </w:pPr>
      <w:r>
        <w:rPr>
          <w:noProof/>
        </w:rPr>
        <w:drawing>
          <wp:inline distT="0" distB="0" distL="0" distR="0" wp14:anchorId="315F5BA0" wp14:editId="76703592">
            <wp:extent cx="5695244" cy="4271749"/>
            <wp:effectExtent l="0" t="0" r="1270" b="0"/>
            <wp:docPr id="132327756" name="รูปภาพ 1" descr="รูปภาพประกอบด้วย แผนภาพ, ข้อความ, ภาพหน้าจอ, พล็อ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756" name="รูปภาพ 1" descr="รูปภาพประกอบด้วย แผนภาพ, ข้อความ, ภาพหน้าจอ, พล็อต&#10;&#10;คำอธิบายที่สร้างโดยอัตโนมัติ"/>
                    <pic:cNvPicPr/>
                  </pic:nvPicPr>
                  <pic:blipFill>
                    <a:blip r:embed="rId16"/>
                    <a:stretch>
                      <a:fillRect/>
                    </a:stretch>
                  </pic:blipFill>
                  <pic:spPr>
                    <a:xfrm>
                      <a:off x="0" y="0"/>
                      <a:ext cx="5715323" cy="4286809"/>
                    </a:xfrm>
                    <a:prstGeom prst="rect">
                      <a:avLst/>
                    </a:prstGeom>
                  </pic:spPr>
                </pic:pic>
              </a:graphicData>
            </a:graphic>
          </wp:inline>
        </w:drawing>
      </w:r>
    </w:p>
    <w:p w14:paraId="0A2D3880" w14:textId="77777777" w:rsid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Figure 8: Results of beam simulation interacting with DEM for the second elevation angle of 1.5 degree</w:t>
      </w:r>
    </w:p>
    <w:p w14:paraId="66B7F8A8" w14:textId="77777777" w:rsidR="00977421" w:rsidRPr="008B55F8" w:rsidRDefault="00977421" w:rsidP="008B55F8">
      <w:pPr>
        <w:autoSpaceDE w:val="0"/>
        <w:autoSpaceDN w:val="0"/>
        <w:adjustRightInd w:val="0"/>
        <w:spacing w:line="276" w:lineRule="auto"/>
        <w:jc w:val="both"/>
        <w:rPr>
          <w:rFonts w:ascii="Times New Roman" w:hAnsi="Times New Roman" w:cs="Times New Roman"/>
          <w:sz w:val="24"/>
          <w:szCs w:val="24"/>
        </w:rPr>
      </w:pPr>
    </w:p>
    <w:p w14:paraId="03DD3E2D"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5. Discussion</w:t>
      </w:r>
    </w:p>
    <w:p w14:paraId="7541CE09" w14:textId="44995791"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PBB analysis for the Chiang Rai radar reveals significant spatial variability in beam obstruction, predominantly influenced by the complex topography of the region. The results demonstrate severe blockage (CBB &gt; 0.8) in the western and northwestern quadrants, contrasting with minimal blockage (CBB &lt; 0.2) in the eastern and southeastern sectors. This pattern aligns with the findings of Bech et al. (2003), who observed similar topography-induced blockage patterns in their study of weather radars in mountainous terrain. The interpolation of CBB data from polar to Cartesian coordinates, using both linear and nearest neighbor methods, provides a robust representation of the blockage patterns. This approach is consistent with the methodology proposed by Zhang et al. (2013), who emphasized the importance of accurate spatial representation of beam blockage for improved radar data quality.</w:t>
      </w:r>
    </w:p>
    <w:p w14:paraId="69B35676" w14:textId="49C1367C"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lastRenderedPageBreak/>
        <w:t xml:space="preserve">The integration of CBB data into GIS through the creation of a </w:t>
      </w:r>
      <w:proofErr w:type="spellStart"/>
      <w:r w:rsidRPr="008B55F8">
        <w:rPr>
          <w:rFonts w:ascii="Times New Roman" w:hAnsi="Times New Roman" w:cs="Times New Roman"/>
          <w:sz w:val="24"/>
          <w:szCs w:val="24"/>
        </w:rPr>
        <w:t>GeoTIFF</w:t>
      </w:r>
      <w:proofErr w:type="spellEnd"/>
      <w:r w:rsidRPr="008B55F8">
        <w:rPr>
          <w:rFonts w:ascii="Times New Roman" w:hAnsi="Times New Roman" w:cs="Times New Roman"/>
          <w:sz w:val="24"/>
          <w:szCs w:val="24"/>
        </w:rPr>
        <w:t xml:space="preserve"> file marks a significant advancement in the visualization and analysis of radar beam blockage. This approach allows for precise correlation of blockage patterns with topographical features, urban areas, and other geographical elements, </w:t>
      </w:r>
      <w:proofErr w:type="gramStart"/>
      <w:r w:rsidRPr="008B55F8">
        <w:rPr>
          <w:rFonts w:ascii="Times New Roman" w:hAnsi="Times New Roman" w:cs="Times New Roman"/>
          <w:sz w:val="24"/>
          <w:szCs w:val="24"/>
        </w:rPr>
        <w:t>similar to</w:t>
      </w:r>
      <w:proofErr w:type="gramEnd"/>
      <w:r w:rsidRPr="008B55F8">
        <w:rPr>
          <w:rFonts w:ascii="Times New Roman" w:hAnsi="Times New Roman" w:cs="Times New Roman"/>
          <w:sz w:val="24"/>
          <w:szCs w:val="24"/>
        </w:rPr>
        <w:t xml:space="preserve"> the GIS-based analysis conducted by Kucera et al. (2004) in their study of radar coverage optimization. The observed reduction in beam blockage at higher elevation angles (1.5 degrees) in certain sectors, particularly in the east and south, has important implications for meteorological observations. This finding supports the work of Germann et al. (2006), who demonstrated the benefits of multi-elevation analysis in mitigating the effects of beam blockage on radar measurements. The persistent blockage in western and northwestern sectors, even at higher elevations, underscores the challenges posed by extreme topography, a phenomenon also noted by Krajewski et al. (2006) in their comprehensive study of radar-rainfall estimation in complex terrain.</w:t>
      </w:r>
    </w:p>
    <w:p w14:paraId="0EF7BA2F" w14:textId="1454009A"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The results of this study contribute to the growing body of knowledge on radar beam propagation in complex environments. The detailed analysis of beam blockage at multiple elevation angles provides crucial insights for optimizing radar operations, aligning with the recommendations of Manz et al. (2016) for improving weather radar networks in mountainous regions. The potential for enhanced monitoring of various weather phenomena, including tropical storms and thunderstorms, in less obstructed sectors at higher elevations, echoes the findings of </w:t>
      </w:r>
      <w:proofErr w:type="spellStart"/>
      <w:r w:rsidRPr="008B55F8">
        <w:rPr>
          <w:rFonts w:ascii="Times New Roman" w:hAnsi="Times New Roman" w:cs="Times New Roman"/>
          <w:sz w:val="24"/>
          <w:szCs w:val="24"/>
        </w:rPr>
        <w:t>Delrieu</w:t>
      </w:r>
      <w:proofErr w:type="spellEnd"/>
      <w:r w:rsidRPr="008B55F8">
        <w:rPr>
          <w:rFonts w:ascii="Times New Roman" w:hAnsi="Times New Roman" w:cs="Times New Roman"/>
          <w:sz w:val="24"/>
          <w:szCs w:val="24"/>
        </w:rPr>
        <w:t xml:space="preserve"> et al. (1995), who highlighted the importance of adaptive scanning strategies in areas with PBB. Furthermore, the implications for aviation surveillance in clearer sectors align with the work of Cho et al. (2017), emphasizing the multifaceted applications of weather radar data beyond traditional meteorological uses.</w:t>
      </w:r>
    </w:p>
    <w:p w14:paraId="50AE527F" w14:textId="77777777"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The methodology developed in this study, combining high-resolution terrain data with advanced radar simulation techniques and GIS integration, offers a comprehensive approach to quantifying and visualizing beam blockage. This general method addresses the limitations noted by Gabella and Perona (1998) in earlier beam blockage studies, providing a more accurate representation of the spatial variability in radar coverage. The potential for using this information to develop targeted improvements in radar coverage and data interpretation strategies is particularly significant for organizations like TMD. This application of beam blockage analysis for operational optimization can be used to enhance the quality and utility of weather radar networks in diverse geographical sites.</w:t>
      </w:r>
    </w:p>
    <w:p w14:paraId="4A9FBF88"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6. Conclusion</w:t>
      </w:r>
    </w:p>
    <w:p w14:paraId="6D83A5BC" w14:textId="6681A188" w:rsidR="008B55F8" w:rsidRPr="008B55F8" w:rsidRDefault="008B55F8" w:rsidP="008B55F8">
      <w:pPr>
        <w:autoSpaceDE w:val="0"/>
        <w:autoSpaceDN w:val="0"/>
        <w:adjustRightInd w:val="0"/>
        <w:spacing w:line="276" w:lineRule="auto"/>
        <w:jc w:val="both"/>
        <w:rPr>
          <w:rFonts w:ascii="Times New Roman" w:hAnsi="Times New Roman" w:cs="Times New Roman"/>
          <w:sz w:val="24"/>
          <w:szCs w:val="24"/>
        </w:rPr>
      </w:pPr>
      <w:r w:rsidRPr="008B55F8">
        <w:rPr>
          <w:rFonts w:ascii="Times New Roman" w:hAnsi="Times New Roman" w:cs="Times New Roman"/>
          <w:sz w:val="24"/>
          <w:szCs w:val="24"/>
        </w:rPr>
        <w:t xml:space="preserve">Partial Beam Blockage (PBB) for the Chiang Rai weather radar revealed the complex interplay between radar beam propagation and northern Thailand's mountainous topography. In our investigation, beam obstruction varied spatially, with severe blockage (CBB &gt; 0.8) in western and northwestern parts and low blockage (CBB &lt; 0.2) in eastern and southeastern parts. This pattern matches the region's topography, demonstrating how geography affects radar data quality. The integration of high-resolution DEM with modern radar modeling techniques and the transfer of CBB data from polar to Cartesian coordinates have improved beam blockage pattern knowledge. The differences between linear and nearest neighbor interpolation approaches in trend continuity and data value preservation offer useful insights into data representation. The investigation at several elevation angles, especially 1.0 and 1.5 degrees, </w:t>
      </w:r>
      <w:r w:rsidRPr="008B55F8">
        <w:rPr>
          <w:rFonts w:ascii="Times New Roman" w:hAnsi="Times New Roman" w:cs="Times New Roman"/>
          <w:sz w:val="24"/>
          <w:szCs w:val="24"/>
        </w:rPr>
        <w:lastRenderedPageBreak/>
        <w:t>shows radar operation optimization potential. The lessened blockage in eastern and southern sectors at higher elevations reflects improved tropical storm and thunderstorm monitoring and aircraft surveillance. QGIS visualization shows that CBB data may be integrated into GIS platforms to correlate beam blockage patterns with topographical and urban factors. This integration confirms our data processing technology and provides a powerful radar coverage spatial analysis tool. These findings affect radar meteorology, especially in challenging environments. Th</w:t>
      </w:r>
      <w:r w:rsidR="00984032">
        <w:rPr>
          <w:rFonts w:ascii="Times New Roman" w:hAnsi="Times New Roman" w:cs="Times New Roman"/>
          <w:sz w:val="24"/>
          <w:szCs w:val="24"/>
        </w:rPr>
        <w:t>is process can</w:t>
      </w:r>
      <w:r w:rsidRPr="008B55F8">
        <w:rPr>
          <w:rFonts w:ascii="Times New Roman" w:hAnsi="Times New Roman" w:cs="Times New Roman"/>
          <w:sz w:val="24"/>
          <w:szCs w:val="24"/>
        </w:rPr>
        <w:t xml:space="preserve"> assist organizations such the Thai Meteorological Department </w:t>
      </w:r>
      <w:r w:rsidR="00A80076">
        <w:rPr>
          <w:rFonts w:ascii="Times New Roman" w:hAnsi="Times New Roman" w:cs="Times New Roman"/>
          <w:sz w:val="24"/>
          <w:szCs w:val="24"/>
        </w:rPr>
        <w:t xml:space="preserve">to </w:t>
      </w:r>
      <w:r w:rsidRPr="008B55F8">
        <w:rPr>
          <w:rFonts w:ascii="Times New Roman" w:hAnsi="Times New Roman" w:cs="Times New Roman"/>
          <w:sz w:val="24"/>
          <w:szCs w:val="24"/>
        </w:rPr>
        <w:t>optimize radar operations, improve data interpretation, and improve regional weather forecasting and monitoring.</w:t>
      </w:r>
    </w:p>
    <w:p w14:paraId="6E7A1BA0" w14:textId="77777777" w:rsidR="008B55F8" w:rsidRPr="008B55F8" w:rsidRDefault="008B55F8" w:rsidP="008B55F8">
      <w:pPr>
        <w:autoSpaceDE w:val="0"/>
        <w:autoSpaceDN w:val="0"/>
        <w:adjustRightInd w:val="0"/>
        <w:spacing w:line="276" w:lineRule="auto"/>
        <w:jc w:val="both"/>
        <w:rPr>
          <w:rFonts w:ascii="Times New Roman" w:eastAsia="Times New Roman" w:hAnsi="Times New Roman" w:cs="Times New Roman"/>
          <w:b/>
          <w:sz w:val="24"/>
          <w:szCs w:val="24"/>
          <w:lang w:bidi="ar-SA"/>
        </w:rPr>
      </w:pPr>
      <w:r w:rsidRPr="008B55F8">
        <w:rPr>
          <w:rFonts w:ascii="Times New Roman" w:eastAsia="Times New Roman" w:hAnsi="Times New Roman" w:cs="Times New Roman"/>
          <w:b/>
          <w:sz w:val="24"/>
          <w:szCs w:val="24"/>
          <w:lang w:bidi="ar-SA"/>
        </w:rPr>
        <w:t>References:</w:t>
      </w:r>
    </w:p>
    <w:p w14:paraId="5D82AC8E"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Bech, J., Codina, B., Lorente, J., &amp; Bebbington, D. (2003). The sensitivity of single polarization weather radar beam blockage correction to variability in the vertical refractivity gradient. Journal of Atmospheric and Oceanic Technology, 20(6), 845-855. https://doi.org/10.1175/1520-0426(2003)20&lt;</w:t>
      </w:r>
      <w:proofErr w:type="gramStart"/>
      <w:r w:rsidRPr="008B55F8">
        <w:rPr>
          <w:rFonts w:ascii="Times New Roman" w:hAnsi="Times New Roman" w:cs="Times New Roman"/>
          <w:sz w:val="24"/>
          <w:szCs w:val="24"/>
        </w:rPr>
        <w:t>845:TSOSPW</w:t>
      </w:r>
      <w:proofErr w:type="gramEnd"/>
      <w:r w:rsidRPr="008B55F8">
        <w:rPr>
          <w:rFonts w:ascii="Times New Roman" w:hAnsi="Times New Roman" w:cs="Times New Roman"/>
          <w:sz w:val="24"/>
          <w:szCs w:val="24"/>
        </w:rPr>
        <w:t>&gt;2.0.CO;2</w:t>
      </w:r>
    </w:p>
    <w:p w14:paraId="79229EEC"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Gou, Y., &amp; Chen, H. (2021). Combining Radar Attenuation and Partial Beam Blockage Corrections for Improved Quantitative Application. Journal of Hydrometeorology, 22(1), 139-153. https://doi.org/10.1175/JHM-D-20-0121.1</w:t>
      </w:r>
    </w:p>
    <w:p w14:paraId="4037ADAF"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Cho, J. Y. N., Newell, R. E., Anderson, B. E., Barrick, J. D., &amp; Thornhill, K. L. (2017). Characterizations of tropospheric turbulence and stability layers from aircraft observations. Journal of Geophysical Research: Atmospheres, 122(6), 3448-3465.</w:t>
      </w:r>
    </w:p>
    <w:p w14:paraId="330EE66C"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Dai, Q., Yang, Q., Han, D., Rico-Ramirez, M. A., &amp; Zhang, S. (2019). Adjustment of radar-gauge rainfall discrepancy due to raindrop drift and evaporation using the Weather Research and Forecasting model and dual-polarization radar. Water Resources Research, 55(11), 9211-9233. https://doi.org/10.1029/2019WR025517</w:t>
      </w:r>
    </w:p>
    <w:p w14:paraId="5DAA7A86"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proofErr w:type="spellStart"/>
      <w:r w:rsidRPr="008B55F8">
        <w:rPr>
          <w:rFonts w:ascii="Times New Roman" w:hAnsi="Times New Roman" w:cs="Times New Roman"/>
          <w:sz w:val="24"/>
          <w:szCs w:val="24"/>
        </w:rPr>
        <w:t>Delrieu</w:t>
      </w:r>
      <w:proofErr w:type="spellEnd"/>
      <w:r w:rsidRPr="008B55F8">
        <w:rPr>
          <w:rFonts w:ascii="Times New Roman" w:hAnsi="Times New Roman" w:cs="Times New Roman"/>
          <w:sz w:val="24"/>
          <w:szCs w:val="24"/>
        </w:rPr>
        <w:t xml:space="preserve">, G., </w:t>
      </w:r>
      <w:proofErr w:type="spellStart"/>
      <w:r w:rsidRPr="008B55F8">
        <w:rPr>
          <w:rFonts w:ascii="Times New Roman" w:hAnsi="Times New Roman" w:cs="Times New Roman"/>
          <w:sz w:val="24"/>
          <w:szCs w:val="24"/>
        </w:rPr>
        <w:t>Creutin</w:t>
      </w:r>
      <w:proofErr w:type="spellEnd"/>
      <w:r w:rsidRPr="008B55F8">
        <w:rPr>
          <w:rFonts w:ascii="Times New Roman" w:hAnsi="Times New Roman" w:cs="Times New Roman"/>
          <w:sz w:val="24"/>
          <w:szCs w:val="24"/>
        </w:rPr>
        <w:t>, J. D., &amp; Andrieu, H. (1995). Simulation of radar mountain returns using a digitized terrain model. Journal of Atmospheric and Oceanic Technology, 12(5), 1038-1049.</w:t>
      </w:r>
    </w:p>
    <w:p w14:paraId="702B56D8"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Friedrich, K., Kalina, E. A., Aikins, J., Gochis, D., &amp; Rasmussen, R. (2016). Precipitation and cloud structures of intense rain during the 2013 Great Colorado Flood. Journal of Hydrometeorology, 17(1), 27-52. https://doi.org/10.1175/JHM-D-14-0157.1</w:t>
      </w:r>
    </w:p>
    <w:p w14:paraId="49AF9973"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Gabella, M., &amp; Perona, G. (1998). Simulation of the orographic influence on weather radar using a geometric-optics approach. Journal of Atmospheric and Oceanic Technology, 15(6), 1485-1494.</w:t>
      </w:r>
    </w:p>
    <w:p w14:paraId="709EA9B7"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Germann, U., Galli, G., Boscacci, M., &amp; Bolliger, M. (2006). Radar precipitation measurement in a mountainous region. Quarterly Journal of the Royal Meteorological Society, 132(618), 1669-1692.</w:t>
      </w:r>
    </w:p>
    <w:p w14:paraId="11E1C2A0"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proofErr w:type="spellStart"/>
      <w:r w:rsidRPr="008B55F8">
        <w:rPr>
          <w:rFonts w:ascii="Times New Roman" w:hAnsi="Times New Roman" w:cs="Times New Roman"/>
          <w:sz w:val="24"/>
          <w:szCs w:val="24"/>
        </w:rPr>
        <w:t>Heistermann</w:t>
      </w:r>
      <w:proofErr w:type="spellEnd"/>
      <w:r w:rsidRPr="008B55F8">
        <w:rPr>
          <w:rFonts w:ascii="Times New Roman" w:hAnsi="Times New Roman" w:cs="Times New Roman"/>
          <w:sz w:val="24"/>
          <w:szCs w:val="24"/>
        </w:rPr>
        <w:t xml:space="preserve">, M., Jacobi, S., &amp; Pfaff, T. (2013). Technical Note: An </w:t>
      </w:r>
      <w:proofErr w:type="gramStart"/>
      <w:r w:rsidRPr="008B55F8">
        <w:rPr>
          <w:rFonts w:ascii="Times New Roman" w:hAnsi="Times New Roman" w:cs="Times New Roman"/>
          <w:sz w:val="24"/>
          <w:szCs w:val="24"/>
        </w:rPr>
        <w:t>open source</w:t>
      </w:r>
      <w:proofErr w:type="gramEnd"/>
      <w:r w:rsidRPr="008B55F8">
        <w:rPr>
          <w:rFonts w:ascii="Times New Roman" w:hAnsi="Times New Roman" w:cs="Times New Roman"/>
          <w:sz w:val="24"/>
          <w:szCs w:val="24"/>
        </w:rPr>
        <w:t xml:space="preserve"> library for processing weather radar data (</w:t>
      </w:r>
      <w:proofErr w:type="spellStart"/>
      <w:r w:rsidRPr="008B55F8">
        <w:rPr>
          <w:rFonts w:ascii="Times New Roman" w:hAnsi="Times New Roman" w:cs="Times New Roman"/>
          <w:sz w:val="24"/>
          <w:szCs w:val="24"/>
        </w:rPr>
        <w:t>wradlib</w:t>
      </w:r>
      <w:proofErr w:type="spellEnd"/>
      <w:r w:rsidRPr="008B55F8">
        <w:rPr>
          <w:rFonts w:ascii="Times New Roman" w:hAnsi="Times New Roman" w:cs="Times New Roman"/>
          <w:sz w:val="24"/>
          <w:szCs w:val="24"/>
        </w:rPr>
        <w:t>). Hydrology and Earth System Sciences, 17, 863–871. https://doi.org/10.5194/hess-17-863-2013</w:t>
      </w:r>
    </w:p>
    <w:p w14:paraId="1CF43265"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 xml:space="preserve">Krajewski, W. F., </w:t>
      </w:r>
      <w:proofErr w:type="spellStart"/>
      <w:r w:rsidRPr="008B55F8">
        <w:rPr>
          <w:rFonts w:ascii="Times New Roman" w:hAnsi="Times New Roman" w:cs="Times New Roman"/>
          <w:sz w:val="24"/>
          <w:szCs w:val="24"/>
        </w:rPr>
        <w:t>Vignal</w:t>
      </w:r>
      <w:proofErr w:type="spellEnd"/>
      <w:r w:rsidRPr="008B55F8">
        <w:rPr>
          <w:rFonts w:ascii="Times New Roman" w:hAnsi="Times New Roman" w:cs="Times New Roman"/>
          <w:sz w:val="24"/>
          <w:szCs w:val="24"/>
        </w:rPr>
        <w:t>, B., Seo, B. C., &amp; Villarini, G. (2006). Statistical model of the range-dependent error in radar-rainfall estimates due to the vertical profile of reflectivity. Journal of Hydrology, 328(1-2), 83-97.</w:t>
      </w:r>
    </w:p>
    <w:p w14:paraId="5F3DFDFE"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Kucera, P. A., Krajewski, W. F., &amp; Young, C. B. (2004). Radar beam occultation studies using GIS and DEM technology: An example study of Guam. Journal of Atmospheric and Oceanic Technology, 21(7), 995-1006.</w:t>
      </w:r>
    </w:p>
    <w:p w14:paraId="6845E70B"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 xml:space="preserve">Mahavik, N., </w:t>
      </w:r>
      <w:proofErr w:type="spellStart"/>
      <w:r w:rsidRPr="008B55F8">
        <w:rPr>
          <w:rFonts w:ascii="Times New Roman" w:hAnsi="Times New Roman" w:cs="Times New Roman"/>
          <w:sz w:val="24"/>
          <w:szCs w:val="24"/>
        </w:rPr>
        <w:t>Tantanee</w:t>
      </w:r>
      <w:proofErr w:type="spellEnd"/>
      <w:r w:rsidRPr="008B55F8">
        <w:rPr>
          <w:rFonts w:ascii="Times New Roman" w:hAnsi="Times New Roman" w:cs="Times New Roman"/>
          <w:sz w:val="24"/>
          <w:szCs w:val="24"/>
        </w:rPr>
        <w:t xml:space="preserve">, S., &amp; </w:t>
      </w:r>
      <w:proofErr w:type="spellStart"/>
      <w:r w:rsidRPr="008B55F8">
        <w:rPr>
          <w:rFonts w:ascii="Times New Roman" w:hAnsi="Times New Roman" w:cs="Times New Roman"/>
          <w:sz w:val="24"/>
          <w:szCs w:val="24"/>
        </w:rPr>
        <w:t>Masthawee</w:t>
      </w:r>
      <w:proofErr w:type="spellEnd"/>
      <w:r w:rsidRPr="008B55F8">
        <w:rPr>
          <w:rFonts w:ascii="Times New Roman" w:hAnsi="Times New Roman" w:cs="Times New Roman"/>
          <w:sz w:val="24"/>
          <w:szCs w:val="24"/>
        </w:rPr>
        <w:t xml:space="preserve">, F. (2023). Dual-Polarimetric Radar Applications for Investigating Severe Thunderstorms in Northern Thailand during the Pre-Monsoon </w:t>
      </w:r>
      <w:r w:rsidRPr="008B55F8">
        <w:rPr>
          <w:rFonts w:ascii="Times New Roman" w:hAnsi="Times New Roman" w:cs="Times New Roman"/>
          <w:sz w:val="24"/>
          <w:szCs w:val="24"/>
        </w:rPr>
        <w:lastRenderedPageBreak/>
        <w:t>Season. Applied Environmental Research, 45(4). https://doi.org/10.35762/AER.2023026</w:t>
      </w:r>
    </w:p>
    <w:p w14:paraId="5CBD6ECE"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 xml:space="preserve">Mahavik, N., </w:t>
      </w:r>
      <w:proofErr w:type="spellStart"/>
      <w:r w:rsidRPr="008B55F8">
        <w:rPr>
          <w:rFonts w:ascii="Times New Roman" w:hAnsi="Times New Roman" w:cs="Times New Roman"/>
          <w:sz w:val="24"/>
          <w:szCs w:val="24"/>
        </w:rPr>
        <w:t>Tantanee</w:t>
      </w:r>
      <w:proofErr w:type="spellEnd"/>
      <w:r w:rsidRPr="008B55F8">
        <w:rPr>
          <w:rFonts w:ascii="Times New Roman" w:hAnsi="Times New Roman" w:cs="Times New Roman"/>
          <w:sz w:val="24"/>
          <w:szCs w:val="24"/>
        </w:rPr>
        <w:t xml:space="preserve">, S., &amp; </w:t>
      </w:r>
      <w:proofErr w:type="spellStart"/>
      <w:r w:rsidRPr="008B55F8">
        <w:rPr>
          <w:rFonts w:ascii="Times New Roman" w:hAnsi="Times New Roman" w:cs="Times New Roman"/>
          <w:sz w:val="24"/>
          <w:szCs w:val="24"/>
        </w:rPr>
        <w:t>Masthawee</w:t>
      </w:r>
      <w:proofErr w:type="spellEnd"/>
      <w:r w:rsidRPr="008B55F8">
        <w:rPr>
          <w:rFonts w:ascii="Times New Roman" w:hAnsi="Times New Roman" w:cs="Times New Roman"/>
          <w:sz w:val="24"/>
          <w:szCs w:val="24"/>
        </w:rPr>
        <w:t>, F. (2024). Spatial assessment of produced hailstorm maps in severely affected areas in Northern Thailand based on dual-polarimetric radar using the cloud computing platform Google Earth Engine. Applied Geomatics. https://doi.org/10.1007/s12518-024-00569-4</w:t>
      </w:r>
    </w:p>
    <w:p w14:paraId="6A50BE8F"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 xml:space="preserve">Manz, B., </w:t>
      </w:r>
      <w:proofErr w:type="spellStart"/>
      <w:r w:rsidRPr="008B55F8">
        <w:rPr>
          <w:rFonts w:ascii="Times New Roman" w:hAnsi="Times New Roman" w:cs="Times New Roman"/>
          <w:sz w:val="24"/>
          <w:szCs w:val="24"/>
        </w:rPr>
        <w:t>Buytaert</w:t>
      </w:r>
      <w:proofErr w:type="spellEnd"/>
      <w:r w:rsidRPr="008B55F8">
        <w:rPr>
          <w:rFonts w:ascii="Times New Roman" w:hAnsi="Times New Roman" w:cs="Times New Roman"/>
          <w:sz w:val="24"/>
          <w:szCs w:val="24"/>
        </w:rPr>
        <w:t xml:space="preserve">, W., </w:t>
      </w:r>
      <w:proofErr w:type="spellStart"/>
      <w:r w:rsidRPr="008B55F8">
        <w:rPr>
          <w:rFonts w:ascii="Times New Roman" w:hAnsi="Times New Roman" w:cs="Times New Roman"/>
          <w:sz w:val="24"/>
          <w:szCs w:val="24"/>
        </w:rPr>
        <w:t>Zulkafli</w:t>
      </w:r>
      <w:proofErr w:type="spellEnd"/>
      <w:r w:rsidRPr="008B55F8">
        <w:rPr>
          <w:rFonts w:ascii="Times New Roman" w:hAnsi="Times New Roman" w:cs="Times New Roman"/>
          <w:sz w:val="24"/>
          <w:szCs w:val="24"/>
        </w:rPr>
        <w:t xml:space="preserve">, Z., Lavado, W., Willems, B., Robles, L. A., &amp; Rodríguez‐Sánchez, J. P. (2016). High‐resolution satellite‐gauge merged precipitation </w:t>
      </w:r>
      <w:proofErr w:type="spellStart"/>
      <w:r w:rsidRPr="008B55F8">
        <w:rPr>
          <w:rFonts w:ascii="Times New Roman" w:hAnsi="Times New Roman" w:cs="Times New Roman"/>
          <w:sz w:val="24"/>
          <w:szCs w:val="24"/>
        </w:rPr>
        <w:t>climatologies</w:t>
      </w:r>
      <w:proofErr w:type="spellEnd"/>
      <w:r w:rsidRPr="008B55F8">
        <w:rPr>
          <w:rFonts w:ascii="Times New Roman" w:hAnsi="Times New Roman" w:cs="Times New Roman"/>
          <w:sz w:val="24"/>
          <w:szCs w:val="24"/>
        </w:rPr>
        <w:t xml:space="preserve"> of the Tropical Andes. Journal of Geophysical Research: Atmospheres, 121(3), 1190-1207.</w:t>
      </w:r>
    </w:p>
    <w:p w14:paraId="36AB591A"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McKee, J. L., &amp; Binns, A. D. (2016). A review of gauge–radar merging methods for quantitative precipitation estimation in hydrology. Canadian Water Resources Journal, 41(1-2), 186-203. https://doi.org/10.1080/07011784.2015.1064786</w:t>
      </w:r>
    </w:p>
    <w:p w14:paraId="66861C86"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proofErr w:type="spellStart"/>
      <w:r w:rsidRPr="008B55F8">
        <w:rPr>
          <w:rFonts w:ascii="Times New Roman" w:hAnsi="Times New Roman" w:cs="Times New Roman"/>
          <w:sz w:val="24"/>
          <w:szCs w:val="24"/>
        </w:rPr>
        <w:t>Saltikoff</w:t>
      </w:r>
      <w:proofErr w:type="spellEnd"/>
      <w:r w:rsidRPr="008B55F8">
        <w:rPr>
          <w:rFonts w:ascii="Times New Roman" w:hAnsi="Times New Roman" w:cs="Times New Roman"/>
          <w:sz w:val="24"/>
          <w:szCs w:val="24"/>
        </w:rPr>
        <w:t xml:space="preserve">, E., Cho, J. Y. N., </w:t>
      </w:r>
      <w:proofErr w:type="spellStart"/>
      <w:r w:rsidRPr="008B55F8">
        <w:rPr>
          <w:rFonts w:ascii="Times New Roman" w:hAnsi="Times New Roman" w:cs="Times New Roman"/>
          <w:sz w:val="24"/>
          <w:szCs w:val="24"/>
        </w:rPr>
        <w:t>Tristant</w:t>
      </w:r>
      <w:proofErr w:type="spellEnd"/>
      <w:r w:rsidRPr="008B55F8">
        <w:rPr>
          <w:rFonts w:ascii="Times New Roman" w:hAnsi="Times New Roman" w:cs="Times New Roman"/>
          <w:sz w:val="24"/>
          <w:szCs w:val="24"/>
        </w:rPr>
        <w:t>, P., Huuskonen, A., Allmon, L., Cook, R., Becker, E., &amp; Joe, P. (2016). The Threat to Weather Radars by Wireless Technology. Bulletin of the American Meteorological Society, 97(7), 1159-1167. https://doi.org/10.1175/BAMS-D-15-00048.1</w:t>
      </w:r>
    </w:p>
    <w:p w14:paraId="420137F7"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proofErr w:type="spellStart"/>
      <w:r w:rsidRPr="008B55F8">
        <w:rPr>
          <w:rFonts w:ascii="Times New Roman" w:hAnsi="Times New Roman" w:cs="Times New Roman"/>
          <w:sz w:val="24"/>
          <w:szCs w:val="24"/>
        </w:rPr>
        <w:t>Saltikoff</w:t>
      </w:r>
      <w:proofErr w:type="spellEnd"/>
      <w:r w:rsidRPr="008B55F8">
        <w:rPr>
          <w:rFonts w:ascii="Times New Roman" w:hAnsi="Times New Roman" w:cs="Times New Roman"/>
          <w:sz w:val="24"/>
          <w:szCs w:val="24"/>
        </w:rPr>
        <w:t xml:space="preserve">, E., Haase, G., </w:t>
      </w:r>
      <w:proofErr w:type="spellStart"/>
      <w:r w:rsidRPr="008B55F8">
        <w:rPr>
          <w:rFonts w:ascii="Times New Roman" w:hAnsi="Times New Roman" w:cs="Times New Roman"/>
          <w:sz w:val="24"/>
          <w:szCs w:val="24"/>
        </w:rPr>
        <w:t>Delobbe</w:t>
      </w:r>
      <w:proofErr w:type="spellEnd"/>
      <w:r w:rsidRPr="008B55F8">
        <w:rPr>
          <w:rFonts w:ascii="Times New Roman" w:hAnsi="Times New Roman" w:cs="Times New Roman"/>
          <w:sz w:val="24"/>
          <w:szCs w:val="24"/>
        </w:rPr>
        <w:t xml:space="preserve">, L., </w:t>
      </w:r>
      <w:proofErr w:type="spellStart"/>
      <w:r w:rsidRPr="008B55F8">
        <w:rPr>
          <w:rFonts w:ascii="Times New Roman" w:hAnsi="Times New Roman" w:cs="Times New Roman"/>
          <w:sz w:val="24"/>
          <w:szCs w:val="24"/>
        </w:rPr>
        <w:t>Gaussiat</w:t>
      </w:r>
      <w:proofErr w:type="spellEnd"/>
      <w:r w:rsidRPr="008B55F8">
        <w:rPr>
          <w:rFonts w:ascii="Times New Roman" w:hAnsi="Times New Roman" w:cs="Times New Roman"/>
          <w:sz w:val="24"/>
          <w:szCs w:val="24"/>
        </w:rPr>
        <w:t xml:space="preserve">, N., </w:t>
      </w:r>
      <w:proofErr w:type="spellStart"/>
      <w:r w:rsidRPr="008B55F8">
        <w:rPr>
          <w:rFonts w:ascii="Times New Roman" w:hAnsi="Times New Roman" w:cs="Times New Roman"/>
          <w:sz w:val="24"/>
          <w:szCs w:val="24"/>
        </w:rPr>
        <w:t>Martet</w:t>
      </w:r>
      <w:proofErr w:type="spellEnd"/>
      <w:r w:rsidRPr="008B55F8">
        <w:rPr>
          <w:rFonts w:ascii="Times New Roman" w:hAnsi="Times New Roman" w:cs="Times New Roman"/>
          <w:sz w:val="24"/>
          <w:szCs w:val="24"/>
        </w:rPr>
        <w:t xml:space="preserve">, M., </w:t>
      </w:r>
      <w:proofErr w:type="spellStart"/>
      <w:r w:rsidRPr="008B55F8">
        <w:rPr>
          <w:rFonts w:ascii="Times New Roman" w:hAnsi="Times New Roman" w:cs="Times New Roman"/>
          <w:sz w:val="24"/>
          <w:szCs w:val="24"/>
        </w:rPr>
        <w:t>Idziorek</w:t>
      </w:r>
      <w:proofErr w:type="spellEnd"/>
      <w:r w:rsidRPr="008B55F8">
        <w:rPr>
          <w:rFonts w:ascii="Times New Roman" w:hAnsi="Times New Roman" w:cs="Times New Roman"/>
          <w:sz w:val="24"/>
          <w:szCs w:val="24"/>
        </w:rPr>
        <w:t xml:space="preserve">, D., </w:t>
      </w:r>
      <w:proofErr w:type="spellStart"/>
      <w:r w:rsidRPr="008B55F8">
        <w:rPr>
          <w:rFonts w:ascii="Times New Roman" w:hAnsi="Times New Roman" w:cs="Times New Roman"/>
          <w:sz w:val="24"/>
          <w:szCs w:val="24"/>
        </w:rPr>
        <w:t>Leijnse</w:t>
      </w:r>
      <w:proofErr w:type="spellEnd"/>
      <w:r w:rsidRPr="008B55F8">
        <w:rPr>
          <w:rFonts w:ascii="Times New Roman" w:hAnsi="Times New Roman" w:cs="Times New Roman"/>
          <w:sz w:val="24"/>
          <w:szCs w:val="24"/>
        </w:rPr>
        <w:t>, H., Novák, P., Lukach, M., &amp; Stephan, K. (2019). OPERA the Radar Project. Atmosphere, 10(6), 320. https://doi.org/10.3390/atmos10060320</w:t>
      </w:r>
    </w:p>
    <w:p w14:paraId="43CCDF2A"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Speirs, P., Gabella, M., &amp; Berne, A. (2017). A comparison between the GPM dual-frequency precipitation radar and ground-based radar precipitation rate estimates in the Swiss Alps and Plateau. Journal of Hydrometeorology, 18(5), 1247-1269. https://doi.org/10.1175/JHM-D-16-0085.1</w:t>
      </w:r>
    </w:p>
    <w:p w14:paraId="259A1F55" w14:textId="77777777" w:rsidR="008B55F8" w:rsidRPr="008B55F8" w:rsidRDefault="008B55F8"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8B55F8">
        <w:rPr>
          <w:rFonts w:ascii="Times New Roman" w:hAnsi="Times New Roman" w:cs="Times New Roman"/>
          <w:sz w:val="24"/>
          <w:szCs w:val="24"/>
        </w:rPr>
        <w:t xml:space="preserve">Zhang, P., </w:t>
      </w:r>
      <w:proofErr w:type="spellStart"/>
      <w:r w:rsidRPr="008B55F8">
        <w:rPr>
          <w:rFonts w:ascii="Times New Roman" w:hAnsi="Times New Roman" w:cs="Times New Roman"/>
          <w:sz w:val="24"/>
          <w:szCs w:val="24"/>
        </w:rPr>
        <w:t>Zrnic</w:t>
      </w:r>
      <w:proofErr w:type="spellEnd"/>
      <w:r w:rsidRPr="008B55F8">
        <w:rPr>
          <w:rFonts w:ascii="Times New Roman" w:hAnsi="Times New Roman" w:cs="Times New Roman"/>
          <w:sz w:val="24"/>
          <w:szCs w:val="24"/>
        </w:rPr>
        <w:t>, D., &amp; Ryzhkov, A. (2013). Partial beam blockage correction using polarimetric radar measurements. Journal of Atmospheric and Oceanic Technology, 30(5), 861-872. https://doi.org/10.1175/JTECH-D-12-00075.1</w:t>
      </w:r>
    </w:p>
    <w:p w14:paraId="2747E289" w14:textId="453F49AA" w:rsidR="000971DA" w:rsidRPr="00131757" w:rsidRDefault="00463B69" w:rsidP="00131757">
      <w:pPr>
        <w:autoSpaceDE w:val="0"/>
        <w:autoSpaceDN w:val="0"/>
        <w:adjustRightInd w:val="0"/>
        <w:spacing w:line="240" w:lineRule="auto"/>
        <w:ind w:left="720" w:hanging="720"/>
        <w:contextualSpacing/>
        <w:jc w:val="both"/>
        <w:rPr>
          <w:rFonts w:ascii="Times New Roman" w:hAnsi="Times New Roman" w:cs="Times New Roman"/>
          <w:sz w:val="24"/>
          <w:szCs w:val="24"/>
        </w:rPr>
      </w:pPr>
      <w:r w:rsidRPr="00131757">
        <w:rPr>
          <w:rFonts w:ascii="Times New Roman" w:hAnsi="Times New Roman" w:cs="Times New Roman"/>
          <w:sz w:val="24"/>
          <w:szCs w:val="24"/>
        </w:rPr>
        <w:t xml:space="preserve">  </w:t>
      </w:r>
    </w:p>
    <w:sectPr w:rsidR="000971DA" w:rsidRPr="00131757" w:rsidSect="00296006">
      <w:headerReference w:type="default" r:id="rId17"/>
      <w:footerReference w:type="default" r:id="rId18"/>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CBF6A" w14:textId="77777777" w:rsidR="00E152F2" w:rsidRDefault="00E152F2" w:rsidP="00B838E9">
      <w:pPr>
        <w:spacing w:after="0" w:line="240" w:lineRule="auto"/>
      </w:pPr>
      <w:r>
        <w:separator/>
      </w:r>
    </w:p>
  </w:endnote>
  <w:endnote w:type="continuationSeparator" w:id="0">
    <w:p w14:paraId="1F490BA7" w14:textId="77777777" w:rsidR="00E152F2" w:rsidRDefault="00E152F2"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7A491" w14:textId="77777777" w:rsidR="00E152F2" w:rsidRDefault="00E152F2" w:rsidP="00B838E9">
      <w:pPr>
        <w:spacing w:after="0" w:line="240" w:lineRule="auto"/>
      </w:pPr>
      <w:r>
        <w:separator/>
      </w:r>
    </w:p>
  </w:footnote>
  <w:footnote w:type="continuationSeparator" w:id="0">
    <w:p w14:paraId="525FFE81" w14:textId="77777777" w:rsidR="00E152F2" w:rsidRDefault="00E152F2"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68E04B8A"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5E2C57"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7" w15:restartNumberingAfterBreak="0">
    <w:nsid w:val="756E46A4"/>
    <w:multiLevelType w:val="hybridMultilevel"/>
    <w:tmpl w:val="8D90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725249">
    <w:abstractNumId w:val="5"/>
  </w:num>
  <w:num w:numId="2" w16cid:durableId="2110927058">
    <w:abstractNumId w:val="0"/>
  </w:num>
  <w:num w:numId="3" w16cid:durableId="1727873622">
    <w:abstractNumId w:val="1"/>
  </w:num>
  <w:num w:numId="4" w16cid:durableId="1015156121">
    <w:abstractNumId w:val="2"/>
  </w:num>
  <w:num w:numId="5" w16cid:durableId="411584505">
    <w:abstractNumId w:val="3"/>
  </w:num>
  <w:num w:numId="6" w16cid:durableId="785201004">
    <w:abstractNumId w:val="6"/>
  </w:num>
  <w:num w:numId="7" w16cid:durableId="1149974557">
    <w:abstractNumId w:val="4"/>
  </w:num>
  <w:num w:numId="8" w16cid:durableId="12915951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DE"/>
    <w:rsid w:val="00013DBB"/>
    <w:rsid w:val="0002417D"/>
    <w:rsid w:val="000442D7"/>
    <w:rsid w:val="00053D87"/>
    <w:rsid w:val="00057AD3"/>
    <w:rsid w:val="00082F27"/>
    <w:rsid w:val="000971DA"/>
    <w:rsid w:val="000F2703"/>
    <w:rsid w:val="00106B92"/>
    <w:rsid w:val="00114CE8"/>
    <w:rsid w:val="00131757"/>
    <w:rsid w:val="00161197"/>
    <w:rsid w:val="00190630"/>
    <w:rsid w:val="00197086"/>
    <w:rsid w:val="001A5B4B"/>
    <w:rsid w:val="001A7C0C"/>
    <w:rsid w:val="001D38FF"/>
    <w:rsid w:val="001D3CF0"/>
    <w:rsid w:val="001D4724"/>
    <w:rsid w:val="002474B3"/>
    <w:rsid w:val="00280BBA"/>
    <w:rsid w:val="00294ADE"/>
    <w:rsid w:val="00296006"/>
    <w:rsid w:val="002C5A0C"/>
    <w:rsid w:val="002D2409"/>
    <w:rsid w:val="002D6DD8"/>
    <w:rsid w:val="002E121E"/>
    <w:rsid w:val="003305AC"/>
    <w:rsid w:val="00350E39"/>
    <w:rsid w:val="00383482"/>
    <w:rsid w:val="003E19E7"/>
    <w:rsid w:val="00400028"/>
    <w:rsid w:val="00401F87"/>
    <w:rsid w:val="00441DD6"/>
    <w:rsid w:val="004549A9"/>
    <w:rsid w:val="00463B69"/>
    <w:rsid w:val="0049198F"/>
    <w:rsid w:val="004C75E5"/>
    <w:rsid w:val="004D19BD"/>
    <w:rsid w:val="004E2423"/>
    <w:rsid w:val="004F0C47"/>
    <w:rsid w:val="005745A9"/>
    <w:rsid w:val="005964AD"/>
    <w:rsid w:val="00605178"/>
    <w:rsid w:val="00606324"/>
    <w:rsid w:val="00631BE5"/>
    <w:rsid w:val="006375F9"/>
    <w:rsid w:val="00641C44"/>
    <w:rsid w:val="00686794"/>
    <w:rsid w:val="0069075F"/>
    <w:rsid w:val="006B5DFC"/>
    <w:rsid w:val="006C201D"/>
    <w:rsid w:val="006D7399"/>
    <w:rsid w:val="006E0329"/>
    <w:rsid w:val="006F2701"/>
    <w:rsid w:val="00720EB8"/>
    <w:rsid w:val="007C2D3F"/>
    <w:rsid w:val="008210AF"/>
    <w:rsid w:val="00832051"/>
    <w:rsid w:val="008474B2"/>
    <w:rsid w:val="008B55F8"/>
    <w:rsid w:val="008C3C14"/>
    <w:rsid w:val="008E441A"/>
    <w:rsid w:val="00977421"/>
    <w:rsid w:val="00984032"/>
    <w:rsid w:val="009A63CB"/>
    <w:rsid w:val="009B5D1B"/>
    <w:rsid w:val="009F5268"/>
    <w:rsid w:val="00A40F95"/>
    <w:rsid w:val="00A555A5"/>
    <w:rsid w:val="00A64558"/>
    <w:rsid w:val="00A7604C"/>
    <w:rsid w:val="00A80076"/>
    <w:rsid w:val="00AC2F22"/>
    <w:rsid w:val="00AF1A24"/>
    <w:rsid w:val="00B32335"/>
    <w:rsid w:val="00B4011D"/>
    <w:rsid w:val="00B405D6"/>
    <w:rsid w:val="00B838E9"/>
    <w:rsid w:val="00B9210D"/>
    <w:rsid w:val="00BC2903"/>
    <w:rsid w:val="00BC402B"/>
    <w:rsid w:val="00BF6590"/>
    <w:rsid w:val="00C35805"/>
    <w:rsid w:val="00C4197C"/>
    <w:rsid w:val="00C45DB8"/>
    <w:rsid w:val="00C56FC7"/>
    <w:rsid w:val="00C9254E"/>
    <w:rsid w:val="00CA1E53"/>
    <w:rsid w:val="00CA3B6E"/>
    <w:rsid w:val="00CA57B8"/>
    <w:rsid w:val="00CF3653"/>
    <w:rsid w:val="00D22228"/>
    <w:rsid w:val="00D80853"/>
    <w:rsid w:val="00D87603"/>
    <w:rsid w:val="00DD6BE1"/>
    <w:rsid w:val="00DD7A8C"/>
    <w:rsid w:val="00DF5A70"/>
    <w:rsid w:val="00E13256"/>
    <w:rsid w:val="00E14C1E"/>
    <w:rsid w:val="00E152F2"/>
    <w:rsid w:val="00E261DE"/>
    <w:rsid w:val="00E67212"/>
    <w:rsid w:val="00EB3710"/>
    <w:rsid w:val="00EC5AA6"/>
    <w:rsid w:val="00EE6A44"/>
    <w:rsid w:val="00F05EA6"/>
    <w:rsid w:val="00F10A98"/>
    <w:rsid w:val="00F3524D"/>
    <w:rsid w:val="00F522CE"/>
    <w:rsid w:val="00F866B3"/>
    <w:rsid w:val="00F91323"/>
    <w:rsid w:val="00F948EF"/>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3F69EAC4-76B3-4E1A-8DC5-1A947363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หัวกระดาษ อักขระ"/>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ท้ายกระดาษ อักขระ"/>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aa">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b">
    <w:name w:val="Emphasis"/>
    <w:basedOn w:val="a0"/>
    <w:uiPriority w:val="20"/>
    <w:qFormat/>
    <w:rsid w:val="00082F27"/>
    <w:rPr>
      <w:i/>
      <w:iCs/>
    </w:rPr>
  </w:style>
  <w:style w:type="paragraph" w:styleId="ac">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97086"/>
    <w:pPr>
      <w:spacing w:after="0" w:line="240" w:lineRule="auto"/>
    </w:pPr>
    <w:rPr>
      <w:rFonts w:ascii="Tahoma" w:hAnsi="Tahoma" w:cs="Tahoma"/>
      <w:sz w:val="16"/>
      <w:szCs w:val="16"/>
    </w:rPr>
  </w:style>
  <w:style w:type="character" w:customStyle="1" w:styleId="ae">
    <w:name w:val="ข้อความบอลลูน อักขระ"/>
    <w:basedOn w:val="a0"/>
    <w:link w:val="ad"/>
    <w:uiPriority w:val="99"/>
    <w:semiHidden/>
    <w:rsid w:val="00197086"/>
    <w:rPr>
      <w:rFonts w:ascii="Tahoma" w:hAnsi="Tahoma" w:cs="Tahoma"/>
      <w:sz w:val="16"/>
      <w:szCs w:val="16"/>
    </w:rPr>
  </w:style>
  <w:style w:type="character" w:styleId="af">
    <w:name w:val="Unresolved Mention"/>
    <w:basedOn w:val="a0"/>
    <w:uiPriority w:val="99"/>
    <w:semiHidden/>
    <w:unhideWhenUsed/>
    <w:rsid w:val="00DD6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15983">
      <w:bodyDiv w:val="1"/>
      <w:marLeft w:val="0"/>
      <w:marRight w:val="0"/>
      <w:marTop w:val="0"/>
      <w:marBottom w:val="0"/>
      <w:divBdr>
        <w:top w:val="none" w:sz="0" w:space="0" w:color="auto"/>
        <w:left w:val="none" w:sz="0" w:space="0" w:color="auto"/>
        <w:bottom w:val="none" w:sz="0" w:space="0" w:color="auto"/>
        <w:right w:val="none" w:sz="0" w:space="0" w:color="auto"/>
      </w:divBdr>
    </w:div>
    <w:div w:id="175748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taponm@nu.ac.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5067</Words>
  <Characters>28884</Characters>
  <Application>Microsoft Office Word</Application>
  <DocSecurity>0</DocSecurity>
  <Lines>240</Lines>
  <Paragraphs>67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Nattapon Mahavik</cp:lastModifiedBy>
  <cp:revision>5</cp:revision>
  <cp:lastPrinted>2024-09-06T05:40:00Z</cp:lastPrinted>
  <dcterms:created xsi:type="dcterms:W3CDTF">2024-09-06T05:39:00Z</dcterms:created>
  <dcterms:modified xsi:type="dcterms:W3CDTF">2024-09-06T05:40:00Z</dcterms:modified>
</cp:coreProperties>
</file>